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of these factors include:</w:t>
        <w:br/>
        <w:t xml:space="preserve"> The presentation aspects of this (such as indents, line breaks, color highlighting, and so on) are often handled by the source code editor, but the content aspects reflect the programmer's talent and skills.</w:t>
        <w:br/>
        <w:t>It is usually easier to code in "high-level" languages than in "low-level" ones.</w:t>
        <w:br/>
        <w:t>Assembly languages were soon developed that let the programmer specify instruction in a text format (e.g., ADD X, TOTAL), with abbreviations for each operation code and meaningful names for specifying addresses.</w:t>
        <w:br/>
        <w:t>It affects the aspects of quality above, including portability, usability and most importantly maintainability.</w:t>
        <w:br/>
        <w:t>Programming languages are essential for software development.</w:t>
        <w:br/>
        <w:t>As early as the 9th century, a programmable music sequencer was invented by the Persian Banu Musa brothers, who described an automated mechanical flute player in the Book of Ingenious Devices.</w:t>
        <w:br/>
        <w:t>Languages form an approximate spectrum from "low-level" to "high-level"; "low-level" languages are typically more machine-oriented and faster to execute, whereas "high-level" languages are more abstract and easier to use but execute less quickly.</w:t>
        <w:br/>
        <w:t>One approach popular for requirements analysis is Use Case analysis.</w:t>
        <w:br/>
        <w:t>The Unified Modeling Language (UML) is a notation used for both the OOAD and MDA.</w:t>
        <w:br/>
        <w:t>However, because an assembly language is little more than a different notation for a machine language,  two machines with different instruction sets also have different assembly languages.</w:t>
        <w:br/>
        <w:t>Some text editors such as Emacs allow GDB to be invoked through them, to provide a visual environment.</w:t>
        <w:br/>
        <w:t>However, with the concept of the stored-program computer introduced in 1949, both programs and data were stored and manipulated in the same way in computer memory.</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A study found that a few simple readability transformations made code shorter and drastically reduced the time to understand it.</w:t>
        <w:br/>
        <w:t>The following properties are among the most important:</w:t>
        <w:br/>
        <w:br/>
        <w:t xml:space="preserve"> In computer programming, readability refers to the ease with which a human reader can comprehend the purpose, control flow, and operation of source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