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He gave the first description of cryptanalysis by frequency analysis, the earliest code-breaking algorithm.</w:t>
        <w:br/>
        <w:t>Many factors, having little or nothing to do with the ability of the computer to efficiently compile and execute the code, contribute to readability.</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br/>
        <w:t>In the 9th century, the Arab mathematician Al-Kindi described a cryptographic algorithm for deciphering encrypted code, in A Manuscript on Deciphering Cryptographic Messages.</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 xml:space="preserve"> Programmable devices have existed for centuries.</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