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In 1206, the Arab engineer Al-Jazari invented a programmable drum machine where a musical mechanical automaton could be made to play different rhythms and drum patterns, via pegs and cams.</w:t>
        <w:br/>
        <w:t>Trial-and-error/divide-and-conquer is needed: the programmer will try to remove some parts of the original test case and check if the problem still exists.</w:t>
        <w:br/>
        <w:t>Integrated development environments (IDEs) aim to integrate all such help.</w:t>
        <w:br/>
        <w:t>For example, when a bug in a compiler can make it crash when parsing some large source file, a simplification of the test case that results in only few lines from the original source file can be sufficient to reproduce the same crash.</w:t>
        <w:br/>
        <w:t>Many factors, having little or nothing to do with the ability of the computer to efficiently compile and execute the code, contribute to readability.</w:t>
        <w:br/>
        <w:t>Ideally, the programming language best suited for the task at hand will be selected.</w:t>
        <w:br/>
        <w:t>Some text editors such as Emacs allow GDB to be invoked through them, to provide a visual environment.</w:t>
        <w:br/>
        <w:t>Many programmers use forms of Agile software development where the various stages of formal software development are more integrated together into short cycles that take a few weeks rather than years.</w:t>
        <w:br/>
        <w:t>Normally the first step in debugging is to attempt to reproduce the problem.</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