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Also, specific user environment and usage history can make it difficult to reproduce the problem.</w:t>
        <w:br/>
        <w:t>For example, when a bug in a compiler can make it crash when parsing some large source file, a simplification of the test case that results in only few lines from the original source file can be sufficient to reproduce the same crash.</w:t>
        <w:br/>
        <w:t>There are many approaches to the Software development process.</w:t>
        <w:br/>
        <w:t>Programming involves tasks such as analysis, generating algorithms, profiling algorithms' accuracy and resource consumption, and the implementation of algorithms (usually in a particular programming language, commonly referred to as coding).</w:t>
        <w:br/>
        <w:t>Transpiling on the other hand, takes the source-code from a high-level programming language and converts it into bytecode.</w:t>
        <w:br/>
        <w:t>For example, COBOL is still strong in corporate data centers often on large mainframe computers, Fortran in engineering applications, scripting languages in Web development, and C in embedded software.</w:t>
        <w:br/>
        <w:t>He gave the first description of cryptanalysis by frequency analysis, the earliest code-breaking algorithm.</w:t>
        <w:br/>
        <w:t>This is interpreted into machine code.</w:t>
        <w:br/>
        <w:t>When debugging the problem in a GUI, the programmer can try to skip some user interaction from the original problem description and check if remaining actions are sufficient for bugs to appear.</w:t>
        <w:br/>
        <w:br/>
        <w:t xml:space="preserve"> Computer programming is the process of performing particular computations (or more generally, accomplishing specific computing results), usually by designing and building executable computer programs.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