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This is interpreted into machine code.</w:t>
        <w:br/>
        <w:t>Many applications use a mix of several languages in their construction and use.</w:t>
        <w:br/>
        <w:t>Compilers harnessed the power of computers to make programming easier by allowing programmers to specify calculations by entering a formula using infix notation.</w:t>
        <w:br/>
        <w:t>However, readability is more than just programming style.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 xml:space="preserve"> Allen Downey, in his book How To Think Like A Computer Scientist, writes:</w:t>
        <w:br/>
        <w:t xml:space="preserve"> Many computer languages provide a mechanism to call functions provided by shared libraries.</w:t>
        <w:br/>
        <w:t>Scripting and breakpointing is also part of this process.</w:t>
        <w:br/>
        <w:t>The source code of a program is written in one or more languages that are intelligible to programmers, rather than machine code, which is directly executed by the central processing unit.</w:t>
        <w:br/>
        <w:t>Techniques like Code refactoring can enhance readability.</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