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However, Charles Babbage had already written his first program for the Analytical Engine in 1837.</w:t>
        <w:br/>
        <w:t>Programming involves tasks such as analysis, generating algorithms, profiling algorithms' accuracy and resource consumption, and the implementation of algorithms (usually in a particular programming language, commonly referred to as coding).</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Some languages are more prone to some kinds of faults because their specification does not require compilers to perform as much checking as other languages.</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Allen Downey, in his book How To Think Like A Computer Scientist, writes:</w:t>
        <w:br/>
        <w:t xml:space="preserve"> Many computer languages provide a mechanism to call functions provided by shared libraries.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