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Languages form an approximate spectrum from "low-level" to "high-level"; "low-level" languages are typically more machine-oriented and faster to execute, whereas "high-level" languages are more abstract and easier to use but execute less quickly.</w:t>
        <w:br/>
        <w:t>Trial-and-error/divide-and-conquer is needed: the programmer will try to remove some parts of the original test case and check if the problem still exists.</w:t>
        <w:br/>
        <w:t>However, readability is more than just programming style.</w:t>
        <w:b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As early as the 9th century, a programmable music sequencer was invented by the Persian Banu Musa brothers, who described an automated mechanical flute player in the Book of Ingenious Devices.</w:t>
        <w:br/>
        <w:t>It affects the aspects of quality above, including portability, usability and most importantly maintainability.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To produce machine code, the source code must either be compiled or transpiled.</w:t>
        <w:br/>
        <w:t>Assembly languages were soon developed that let the programmer specify instruction in a text format (e.g., ADD X, TOTAL), with abbreviations for each operation code and meaningful names for specifying addresses.</w:t>
        <w:br/>
        <w:t>Scripting and breakpointing is also part of this process.</w:t>
        <w:br/>
        <w:t>In 1206, the Arab engineer Al-Jazari invented a programmable drum machine where a musical mechanical automaton could be made to play different rhythms and drum patterns, via pegs and cams.</w:t>
        <w:br/>
        <w:t xml:space="preserve"> Tasks accompanying and related to programming include testing, debugging, source code maintenance, implementation of build systems, and management of derived artifacts, such as the machine code of computer programs.</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