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Use of a static code analysis tool can help detect some possible problems.</w:t>
        <w:br/>
        <w:t>It affects the aspects of quality above, including portability, usability and most importantly maintainability.</w:t>
        <w:br/>
        <w:t>Relatedly, software engineering combines engineering techniques and principles with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Scripting and breakpointing is also part of this process.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 xml:space="preserve"> High-level languages made the process of developing a program simpler and more understandable, and less bound to the underlying hardware.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Some text editors such as Emacs allow GDB to be invoked through them, to provide a visual environment.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