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Some text editors such as Emacs allow GDB to be invoked through them, to provide a visual environment.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specific user environment and usage history can make it difficult to reproduce the problem.</w:t>
        <w:br/>
        <w:t>Some text editors such as Emacs allow GDB to be invoked through them, to provide a visual environment.</w:t>
        <w:br/>
        <w:t>He gave the first description of cryptanalysis by frequency analysis, the earliest code-breaking algorithm.</w:t>
        <w:br/>
        <w:t>The following properties are among the most important:</w:t>
        <w:br/>
        <w:br/>
        <w:t xml:space="preserve"> In computer programming, readability refers to the ease with which a human reader can comprehend the purpose, control flow, and operation of source code.</w:t>
        <w:br/>
        <w:t xml:space="preserve"> High-level languages made the process of developing a program simpler and more understandable, and less bound to the underlying hardware.</w:t>
        <w:br/>
        <w:t>It is usually easier to code in "high-level" languages than in "low-level" ones.</w:t>
        <w:br/>
        <w:t>Use of a static code analysis tool can help detect some possible problems.</w:t>
        <w:br/>
        <w:t xml:space="preserve"> Debugging is often done with IDEs. Standalone debuggers like GDB are also used, and these often provide less of a visual environment, usually using a command line.</w:t>
        <w:br/>
        <w:t xml:space="preserve"> Readability is important because programmers spend the majority of their time reading, trying to understand, reusing and modifying existing source code, rather than writing new source code.</w:t>
        <w:br/>
        <w:t>Also, specific user environment and usage history can make it difficult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Unreadable code often leads to bugs, inefficiencies, and duplicated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