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To produce machine code, the source code must either be compiled or transpiled.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 xml:space="preserve"> Programmable devices have existed for centuries.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