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Scripting and breakpointing is also part of this process.</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He gave the first description of cryptanalysis by frequency analysis, the earliest code-breaking algorithm.</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