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He gave the first description of cryptanalysis by frequency analysis, the earliest code-breaking algorithm.</w:t>
        <w:br/>
        <w:t>Integrated development environments (IDEs) aim to integrate all such help.</w:t>
        <w:br/>
        <w:t>Proficient programming thus usually requires expertise in several different subjects, including knowledge of the application domain, specialized algorithms, and formal logic.</w:t>
        <w:br/>
        <w:t>Expert programmers are familiar with a variety of well-established algorithms and their respective complexities and use this knowledge to choose algorithms that are best suited to the circumstances.</w:t>
        <w:br/>
        <w:t>Relatedly, software engineering combines engineering techniques and principles with software development.</w:t>
        <w:br/>
        <w:t>Scripting and breakpointing is also part of this process.</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Techniques like Code refactoring can enhance readability.</w:t>
        <w:br/>
        <w:t>Also, specific user environment and usage history can make it difficult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 xml:space="preserve"> Code-breaking algorithms have also existed for centuries.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