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applications use a mix of several languages in their construction and use.</w:t>
        <w:br/>
        <w:t>Some languages are more prone to some kinds of faults because their specification does not require compilers to perform as much checking as other languages.</w:t>
        <w:br/>
        <w:t>For example, COBOL is still strong in corporate data centers often on large mainframe computers, Fortran in engineering applications, scripting languages in Web development, and C in embedded software.</w:t>
        <w:br/>
        <w:t>Normally the first step in debugging is to attempt to reproduce the problem.</w:t>
        <w:br/>
        <w:t>However, with the concept of the stored-program computer introduced in 1949, both programs and data were stored and manipulated in the same way in computer memory.</w:t>
        <w:br/>
        <w:t>Transpiling on the other hand, takes the source-code from a high-level programming language and converts it into bytecode.</w:t>
        <w:br/>
        <w:t>Compiling takes the source code from a low-level programming language and converts it into machine code.</w:t>
        <w:br/>
        <w:t>There exist a lot of different approaches for each of those tasks.</w:t>
        <w:br/>
        <w:t xml:space="preserve"> The first step in most formal software development processes is requirements analysis, followed by testing to determine value modeling, implementation, and failure elimination (debugging).</w:t>
        <w:br/>
        <w:t>Relatedly, software engineering combines engineering techniques and principles with software development.</w:t>
        <w:br/>
        <w:t>Some text editors such as Emacs allow GDB to be invoked through them, to provide a visual environment.</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