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In 1801, the Jacquard loom could produce entirely different weaves by changing the "program" – a series of pasteboard cards with holes punched in them.</w:t>
        <w:br/>
        <w:t>Scripting and breakpointing is also part of this process.</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Unreadable code often leads to bugs, inefficiencies, and duplicated code.</w:t>
        <w:br/>
        <w:t>In the 9th century, the Arab mathematician Al-Kindi described a cryptographic algorithm for deciphering encrypted code, in A Manuscript on Deciphering Cryptographic Messages.</w:t>
        <w:br/>
        <w:t xml:space="preserve"> Programs were mostly entered using punched cards or paper tape.</w:t>
        <w:br/>
        <w:t xml:space="preserve"> Allen Downey, in his book How To Think Like A Computer Scientist, writes:</w:t>
        <w:br/>
        <w:t xml:space="preserve"> Many computer languages provide a mechanism to call functions provided by shared libraries.</w:t>
        <w:br/>
        <w:t>The Unified Modeling Language (UML) is a notation used for both the OOAD and MDA.</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