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  <w:br/>
        <w:t>Proficient programming thus usually requires expertise in several different subjects, including knowledge of the application domain, specialized algorithms, and formal logic.</w:t>
        <w:br/>
        <w:t>As early as the 9th century, a programmable music sequencer was invented by the Persian Banu Musa brothers, who described an automated mechanical flute player in the Book of Ingenious Devices.</w:t>
        <w:br/>
        <w:t>Relatedly, software engineering combines engineering techniques and principles with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Many factors, having little or nothing to do with the ability of the computer to efficiently compile and execute the code, contribute to readability.</w:t>
        <w:br/>
        <w:t>Relatedly, software engineering combines engineering techniques and principles with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languages are more prone to some kinds of faults because their specification does not require compilers to perform as much checking as other languages.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