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However, readability is more than just programming style.</w:t>
        <w:br/>
        <w:t>However, Charles Babbage had already written his first program for the Analytical Engine in 1837.</w:t>
        <w:br/>
        <w:t>There are many approaches to the Software development process.</w:t>
        <w:br/>
        <w:t>Compilers harnessed the power of computers to make programming easier by allowing programmers to specify calculations by entering a formula using infix notation.</w:t>
        <w:br/>
        <w:t>The purpose of programming is to find a sequence of instructions that will automate the performance of a task (which can be as complex as an operating system) on a computer, often for solving a given problem.</w:t>
        <w:br/>
        <w:t>The choice of language used is subject to many considerations, such as company policy, suitability to task, availability of third-party packages, or individual preference.</w:t>
        <w:br/>
        <w:t>It is usually easier to code in "high-level" languages than in "low-level" ones.</w:t>
        <w:br/>
        <w:t>As early as the 9th century, a programmable music sequencer was invented by the Persian Banu Musa brothers, who described an automated mechanical flute player in the Book of Ingenious Devices.</w:t>
        <w:br/>
        <w:t>Unreadable code often leads to bugs, inefficiencies, and duplicated code.</w:t>
        <w:br/>
        <w:t>However, Charles Babbage had already written his first program for the Analytical Engine in 1837.</w:t>
        <w:br/>
        <w:t xml:space="preserve"> It is very difficult to determine what are the most popular modern programming languages.</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