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However, readability is more than just programming style.</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In 1801, the Jacquard loom could produce entirely different weaves by changing the "program" – a series of pasteboard cards with holes punched in them.</w:t>
        <w:br/>
        <w:t>There exist a lot of different approaches for each of those tasks.</w:t>
        <w:br/>
        <w:t>Many applications use a mix of several languages in their construction and use.</w:t>
        <w:br/>
        <w:t>In 1206, the Arab engineer Al-Jazari invented a programmable drum machine where a musical mechanical automaton could be made to play different rhythms and drum patterns, via pegs and cams.</w:t>
        <w:br/>
        <w:t xml:space="preserve"> Programs were mostly entered using punched cards or paper tape.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