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Unreadable code often leads to bugs, inefficiencies, and duplicated code.</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Normally the first step in debugging is to attempt to reproduce the problem.</w:t>
        <w:br/>
        <w:t>Use of a static code analysis tool can help detect some possible problems.</w:t>
        <w:br/>
        <w:br/>
        <w:t xml:space="preserve"> Computer programming is the process of performing particular computations (or more generally, accomplishing specific computing results), usually by designing and building executable computer programs.</w:t>
        <w:br/>
        <w:t>Text editors were also developed that allowed changes and corrections to be made much more easily than with punched cards.</w:t>
        <w:br/>
        <w:t>He gave the first description of cryptanalysis by frequency analysis, the earliest code-breaking algorithm.</w:t>
        <w:br/>
        <w:t>In 1801, the Jacquard loom could produce entirely different weaves by changing the "program" – a series of pasteboard cards with holes punched in them.</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