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There are many approaches to the Software development process.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One approach popular for requirements analysis is Use Case analysis.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