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However, with the concept of the stored-program computer introduced in 1949, both programs and data were stored and manipulated in the same way in computer memory.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By the late 1960s, data storage devices and computer terminals became inexpensive enough that programs could be created by typing directly into the computers.</w:t>
        <w:br/>
        <w:t>However, Charles Babbage had already written his first program for the Analytical Engine in 1837.</w:t>
        <w:br/>
        <w:t>Transpiling on the other hand, takes the source-code from a high-level programming language and converts it into bytecode.</w:t>
        <w:br/>
        <w:t>In the 9th century, the Arab mathematician Al-Kindi described a cryptographic algorithm for deciphering encrypted code, in A Manuscript on Deciphering Cryptographic Messages.</w:t>
        <w:br/>
        <w:t>Ideally, the programming language best suited for the task at hand will be selected.</w:t>
        <w:br/>
        <w:t>Many applications use a mix of several languages in their construction and use.</w:t>
        <w:br/>
        <w:t>The choice of language used is subject to many considerations, such as company policy, suitability to task, availability of third-party packages, or individual preference.</w:t>
        <w:br/>
        <w:t>Scripting and breakpointing is also part of this process.</w:t>
        <w:br/>
        <w:t>Relatedly, software engineering combines engineering techniques and principles with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1801, the Jacquard loom could produce entirely different weaves by changing the "program" – a series of pasteboard cards with holes punched in them.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