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Compiling takes the source code from a low-level programming language and converts it into machine code.</w:t>
        <w:br/>
        <w:t>He gave the first description of cryptanalysis by frequency analysis, the earliest code-breaking algorithm.</w:t>
        <w:br/>
        <w:t xml:space="preserve"> The academic field and the engineering practice of computer programming are both largely concerned with discovering and implementing the most efficient algorithms for a given class of problems.</w:t>
        <w:br/>
        <w:t>Unreadable code often leads to bugs, inefficiencies, and duplicated code.</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