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In the 9th century, the Arab mathematician Al-Kindi described a cryptographic algorithm for deciphering encrypted code, in A Manuscript on Deciphering Cryptographic Messages.</w:t>
        <w:br/>
        <w:t>However, readability is more than just programming style.</w:t>
        <w:br/>
        <w:t>Scripting and breakpointing is also part of this process.</w:t>
        <w:br/>
        <w:t>A study found that a few simple readability transformations made code shorter and drastically reduced the time to understand it.</w:t>
        <w:br/>
        <w:t>It affects the aspects of quality above, including portability, usability and most importantly maintainability.</w:t>
        <w:br/>
        <w:t xml:space="preserve"> Programmable devices have existed for centuries.</w:t>
        <w:br/>
        <w:t>Proficient programming thus usually requires expertise in several different subjects, including knowledge of the application domain, specialized algorithms, and formal logic.</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