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It is usually easier to code in "high-level" languages than in "low-level" ones.</w:t>
        <w:br/>
        <w:t>There are many approaches to the Software development process.</w:t>
        <w:br/>
        <w:t>Programming languages are essential for software development.</w:t>
        <w:br/>
        <w:t>Expert programmers are familiar with a variety of well-established algorithms and their respective complexities and use this knowledge to choose algorithms that are best suited to the circumstances.</w:t>
        <w:br/>
        <w:t>By the late 1960s, data storage devices and computer terminals became inexpensive enough that programs could be created by typing directly into the computers.</w:t>
        <w:br/>
        <w:t>Trial-and-error/divide-and-conquer is needed: the programmer will try to remove some parts of the original test case and check if the problem still exists.</w:t>
        <w:br/>
        <w:t>However, with the concept of the stored-program computer introduced in 1949, both programs and data were stored and manipulated in the same way in computer memory.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choice of language used is subject to many considerations, such as company policy, suitability to task, availability of third-party packages, or individual preference.</w:t>
        <w:br/>
        <w:t>However, because an assembly language is little more than a different notation for a machine language,  two machines with different instruction sets also have different assembly languages.</w:t>
        <w:br/>
        <w:t>Use of a static code analysis tool can help detect some possible problems.</w:t>
        <w:br/>
        <w:t>Some languages are more prone to some kinds of faults because their specification does not require compilers to perform as much checking as other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