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Text editors were also developed that allowed changes and corrections to be made much more easily than with punched cards.</w:t>
        <w:br/>
        <w:t>To produce machine code, the source code must either be compiled or transpiled.</w:t>
        <w:br/>
        <w:t>They are the building blocks for all software, from the simplest applications to the most sophisticated ones.</w:t>
        <w:br/>
        <w:t>This can be a non-trivial task, for example as with parallel processes or some unusual software bugs.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 xml:space="preserve"> Code-breaking algorithms have also existed for centuries.</w:t>
        <w:br/>
        <w:t xml:space="preserve"> High-level languages made the process of developing a program simpler and more understandable, and less bound to the underlying hardware.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