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Unreadable code often leads to bugs, inefficiencies, and duplicated code.</w:t>
        <w:br/>
        <w:t>The purpose of programming is to find a sequence of instructions that will automate the performance of a task (which can be as complex as an operating system) on a computer, often for solving a given problem.</w:t>
        <w:br/>
        <w:t>They are the building blocks for all software, from the simplest applications to the most sophisticated ones.</w:t>
        <w:br/>
        <w:t>However, readability is more than just programming style.</w:t>
        <w:br/>
        <w:t>The purpose of programming is to find a sequence of instructions that will automate the performance of a task (which can be as complex as an operating system) on a computer, often for solving a given problem.</w:t>
        <w:br/>
        <w:t>They are the building blocks for all software, from the simplest applications to the most sophisticated ones.</w:t>
        <w:br/>
        <w:t>There exist a lot of different approaches for each of those tasks.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COBOL is still strong in corporate data centers often on large mainframe computers, Fortran in engineering applications, scripting languages in Web development, and C in embedded software.</w:t>
        <w:br/>
        <w:t>Expert programmers are familiar with a variety of well-established algorithms and their respective complexities and use this knowledge to choose algorithms that are best suited to the circumstances.</w:t>
        <w:br/>
        <w:t>Use of a static code analysis tool can help detect some possible problems.</w:t>
        <w:br/>
        <w:t>Scripting and breakpointing is also part of this process.</w:t>
        <w:br/>
        <w:t>To produce machine code, the source code must either be compiled or transpiled.</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