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However, readability is more than just programming style.</w:t>
        <w:br/>
        <w:t>Ideally, the programming language best suited for the task at hand will be selected.</w:t>
        <w:br/>
        <w:t>When debugging the problem in a GUI, the programmer can try to skip some user interaction from the original problem description and check if remaining actions are sufficient for bugs to appear.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Compiling takes the source code from a low-level programming language and converts it into machine code.</w:t>
        <w:br/>
        <w:t>Expert programmers are familiar with a variety of well-established algorithms and their respective complexities and use this knowledge to choose algorithms that are best suited to the circumstances.</w:t>
        <w:br/>
        <w:t>Compilers harnessed the power of computers to make programming easier by allowing programmers to specify calculations by entering a formula using infix notation.</w:t>
        <w:br/>
        <w:t xml:space="preserve"> Whatever the approach to development may be, the final program must satisfy some fundamental properties.</w:t>
        <w:br/>
        <w:t>Use of a static code analysis tool can help detect some possible problems.</w:t>
        <w:br/>
        <w:t>To produce machine code, the source code must either be compiled or transpiled.</w:t>
        <w:br/>
        <w:t>However, Charles Babbage had already written his first program for the Analytical Engine in 1837.</w:t>
        <w:br/>
        <w:t>However, with the concept of the stored-program computer introduced in 1949, both programs and data were stored and manipulated in the same way in computer memory.</w:t>
        <w:br/>
        <w:t>However, with the concept of the stored-program computer introduced in 1949, both programs and data were stored and manipulated in the same way in computer memory.</w:t>
        <w:br/>
        <w:t>The Unified Modeling Language (UML) is a notation used for both the OOAD and MDA.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