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However, Charles Babbage had already written his first program for the Analytical Engine in 1837.</w:t>
        <w:br/>
        <w:t>For example, COBOL is still strong in corporate data centers often on large mainframe computers, Fortran in engineering applications, scripting languages in Web development, and C in embedded software.</w:t>
        <w:br/>
        <w:t>By the late 1960s, data storage devices and computer terminals became inexpensive enough that programs could be created by typing directly into the computers.</w:t>
        <w:br/>
        <w:t>For example, COBOL is still strong in corporate data centers often on large mainframe computers, Fortran in engineering applications, scripting languages in Web development, and C in embedded software.</w:t>
        <w:br/>
        <w:t>Compiling takes the source code from a low-level programming language and converts it into machine code.</w:t>
        <w:br/>
        <w:t xml:space="preserve"> Implementation techniques include imperative languages (object-oriented or procedural), functional languages, and logic languages.</w:t>
        <w:br/>
        <w:t xml:space="preserve"> In the 1880s, Herman Hollerith invented the concept of storing data in machine-readable form.</w:t>
        <w:br/>
        <w:t>Programming involves tasks such as analysis, generating algorithms, profiling algorithms' accuracy and resource consumption, and the implementation of algorithms (usually in a particular programming language, commonly referred to as coding).</w:t>
        <w:br/>
        <w:t>Unreadable code often leads to bugs, inefficiencies, and duplicated code.</w:t>
        <w:br/>
        <w:t xml:space="preserve"> Some languages are very popular for particular kinds of applications, while some languages are regularly used to write many different kinds of applications.</w:t>
        <w:br/>
        <w:t>Many applications use a mix of several languages in their construction and use.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