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br/>
        <w:t>The Unified Modeling Language (UML) is a notation used for both the OOAD and MDA.</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This can be a non-trivial task, for example as with parallel processes or some unusual software bugs.</w:t>
        <w:br/>
        <w:t>The purpose of programming is to find a sequence of instructions that will automate the performance of a task (which can be as complex as an operating system) on a computer, often for solving a given problem.</w:t>
        <w:br/>
        <w:t>Unreadable code often leads to bugs, inefficiencies, and duplicated code.</w:t>
        <w:br/>
        <w:t xml:space="preserve"> Various visual programming languages have also been developed with the intent to resolve readability concerns by adopting non-traditional approaches to code structure and display.</w:t>
        <w:br/>
        <w:t>FORTRAN, the first widely used high-level language to have a functional implementation, came out in 1957, and many other languages were soon developed—in particular, COBOL aimed at commercial data processing, and Lisp for computer research.</w:t>
        <w:br/>
        <w:t>To produce machine code, the source code must either be compiled or transpiled.</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