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1206, the Arab engineer Al-Jazari invented a programmable drum machine where a musical mechanical automaton could be made to play different rhythms and drum patterns, via pegs and cams.</w:t>
        <w:br/>
        <w:t>This can be a non-trivial task, for example as with parallel processes or some unusual software bugs.</w:t>
        <w:br/>
        <w:t>As early as the 9th century, a programmable music sequencer was invented by the Persian Banu Musa brothers, who described an automated mechanical flute player in the Book of Ingenious Devices.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Integrated development environments (IDEs) aim to integrate all such help.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specific user environment and usage history can make it difficult to reproduce the problem.</w:t>
        <w:br/>
        <w:t>It affects the aspects of quality above, including portability, usability and most importantly maintainability.</w:t>
        <w:br/>
        <w:t>However, Charles Babbage had already written his first program for the Analytical Engine in 1837.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Unreadable code often leads to bugs, inefficiencies, and duplicated code.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