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Assembly languages were soon developed that let the programmer specify instruction in a text format (e.g., ADD X, TOTAL), with abbreviations for each operation code and meaningful names for specifying addresses.</w:t>
        <w:br/>
        <w:t>Also, specific user environment and usage history can make it difficult to reproduce the problem.</w:t>
        <w:br/>
        <w:t>Ideally, the programming language best suited for the task at hand will be selected.</w:t>
        <w:br/>
        <w:t>For example, COBOL is still strong in corporate data centers often on large mainframe computers, Fortran in engineering applications, scripting languages in Web development, and C in embedded software.</w:t>
        <w:br/>
        <w:t>Trade-offs from this ideal involve finding enough programmers who know the language to build a team, the availability of compilers for that language, and the efficiency with which programs written in a given language execute.</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Programming languages are essential for software development.</w:t>
        <w:br/>
        <w:t>They are the building blocks for all software, from the simplest applications to the most sophisticated ones.</w:t>
        <w:br/>
        <w:t xml:space="preserve"> Following a consistent programming style often helps readability.</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