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Relatedly, software engineering combines engineering techniques and principles with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The choice of language used is subject to many considerations, such as company policy, suitability to task, availability of third-party packages, or individual preference.</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Also, specific user environment and usage history can make it difficult to reproduce the problem.</w:t>
        <w:br/>
        <w:t>To produce machine code, the source code must either be compiled or transpiled.</w:t>
        <w:br/>
        <w:t xml:space="preserve"> Popular modeling techniques include Object-Oriented Analysis and Design (OOAD) and Model-Driven Architecture (MDA).</w:t>
        <w:br/>
        <w:t>Integrated development environments (IDEs) aim to integrate all such help.</w:t>
        <w:br/>
        <w:t xml:space="preserve"> Popular modeling techniques include Object-Oriented Analysis and Design (OOAD) and Model-Driven Architecture (MDA).</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