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524" w:rsidRDefault="00931846">
      <w:pPr>
        <w:jc w:val="center"/>
      </w:pPr>
      <w:r>
        <w:rPr>
          <w:rFonts w:ascii="Aptos" w:hAnsi="Aptos"/>
          <w:color w:val="000000"/>
          <w:sz w:val="44"/>
        </w:rPr>
        <w:t>The Marvels of Chemistry: Unveiling the Secrets of Our World</w:t>
      </w:r>
    </w:p>
    <w:p w:rsidR="00CA7524" w:rsidRDefault="00931846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Davies</w:t>
      </w:r>
    </w:p>
    <w:p w:rsidR="00CA7524" w:rsidRDefault="00931846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BC260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Davies@centennialacademy</w:t>
      </w:r>
      <w:r w:rsidR="00BC260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A7524" w:rsidRDefault="00CA7524"/>
    <w:p w:rsidR="00CA7524" w:rsidRDefault="00931846">
      <w:r>
        <w:rPr>
          <w:rFonts w:ascii="Aptos" w:hAnsi="Aptos"/>
          <w:color w:val="000000"/>
          <w:sz w:val="24"/>
        </w:rPr>
        <w:t>Chemistry encompasses myriad complexities of life and non-life as it delves into the essence of matter and its transformation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an architectural lens to understand the world and speculate on possibilities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atoms, elements, and molecules empowers students to comprehend the building blocks of matter and unravel the story of creation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fosters critical thinking skills, analytical and investigative approaches, and enhanced scientific literacy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it establishes a foundation for health, medicine, environmental protection, and countless industrial domains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goes beyond the classroom, inviting students to interrogate the natural world through insightful observation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quest to understand the mechanisms behind chemical reactions engages both creativity and logic, enabling students to conceptualize the intricate interplay of elements and compounds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sophisticated communication that occurs at the atomic level, dictating the properties and behaviors of substances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learning the language of chemistry, students attain a newfound appreciation for the natural world, developing a keen eye for unraveling the mysteries of life itself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solid foundation in chemistry cultivates a sense of enlightenment and satisfaction, empowering individuals to make informed decisions in their personal lives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chemistry plays a pivotal role in addressing global concerns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informs the development of new energy sources, fuels, and materials while aiding in the discovery of therapies to combat diseases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Comprehending the intricate relationship between chemistry and pressing issues such as air pollution, climate change, and water contamination unravels paths toward solutions</w:t>
      </w:r>
      <w:r w:rsidR="00BC26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serves as a catalytic agent, propelling investigations into the cosmos, materials science, and energy storage, constantly expanding our understanding of the universe and our place within it</w:t>
      </w:r>
      <w:r w:rsidR="00BC260E">
        <w:rPr>
          <w:rFonts w:ascii="Aptos" w:hAnsi="Aptos"/>
          <w:color w:val="000000"/>
          <w:sz w:val="24"/>
        </w:rPr>
        <w:t>.</w:t>
      </w:r>
    </w:p>
    <w:p w:rsidR="00CA7524" w:rsidRDefault="00931846">
      <w:r>
        <w:rPr>
          <w:rFonts w:ascii="Aptos" w:hAnsi="Aptos"/>
          <w:color w:val="000000"/>
          <w:sz w:val="28"/>
        </w:rPr>
        <w:lastRenderedPageBreak/>
        <w:t>Summary</w:t>
      </w:r>
    </w:p>
    <w:p w:rsidR="00CA7524" w:rsidRDefault="00931846">
      <w:r>
        <w:rPr>
          <w:rFonts w:ascii="Aptos" w:hAnsi="Aptos"/>
          <w:color w:val="000000"/>
        </w:rPr>
        <w:t>The beauty of Chemistry is revealed when we unravel the secrets of our world</w:t>
      </w:r>
      <w:r w:rsidR="00BC26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engaging curiosity, logic, and creativity, students delve into the complexities of matter and its transformation through atomic-level interactions</w:t>
      </w:r>
      <w:r w:rsidR="00BC26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Piecing together the elements of elements and compounds, we can understand the universe's natural choreography</w:t>
      </w:r>
      <w:r w:rsidR="00BC26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Grounded in chemistry's knowledge, students explore intricate processes that govern life and gain insight into the challenges humanity faces today</w:t>
      </w:r>
      <w:r w:rsidR="00BC26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with the mental ingenuity to navigate the future, fueling investigations that shape our understanding of the cosmos</w:t>
      </w:r>
      <w:r w:rsidR="00BC260E">
        <w:rPr>
          <w:rFonts w:ascii="Aptos" w:hAnsi="Aptos"/>
          <w:color w:val="000000"/>
        </w:rPr>
        <w:t>.</w:t>
      </w:r>
    </w:p>
    <w:p w:rsidR="00CA7524" w:rsidRDefault="00CA7524"/>
    <w:sectPr w:rsidR="00CA75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3508055">
    <w:abstractNumId w:val="8"/>
  </w:num>
  <w:num w:numId="2" w16cid:durableId="1897205097">
    <w:abstractNumId w:val="6"/>
  </w:num>
  <w:num w:numId="3" w16cid:durableId="1706830097">
    <w:abstractNumId w:val="5"/>
  </w:num>
  <w:num w:numId="4" w16cid:durableId="2019306921">
    <w:abstractNumId w:val="4"/>
  </w:num>
  <w:num w:numId="5" w16cid:durableId="1257978311">
    <w:abstractNumId w:val="7"/>
  </w:num>
  <w:num w:numId="6" w16cid:durableId="198709177">
    <w:abstractNumId w:val="3"/>
  </w:num>
  <w:num w:numId="7" w16cid:durableId="1864509800">
    <w:abstractNumId w:val="2"/>
  </w:num>
  <w:num w:numId="8" w16cid:durableId="1604991642">
    <w:abstractNumId w:val="1"/>
  </w:num>
  <w:num w:numId="9" w16cid:durableId="103488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846"/>
    <w:rsid w:val="00AA1D8D"/>
    <w:rsid w:val="00B47730"/>
    <w:rsid w:val="00BC260E"/>
    <w:rsid w:val="00CA75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