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2A5" w:rsidRDefault="004469E3">
      <w:pPr>
        <w:jc w:val="center"/>
      </w:pPr>
      <w:r>
        <w:rPr>
          <w:sz w:val="44"/>
        </w:rPr>
        <w:t>Uncovering the Artistic Expression: A Journey Through Visual Arts</w:t>
      </w:r>
    </w:p>
    <w:p w:rsidR="00A872A5" w:rsidRDefault="004469E3">
      <w:pPr>
        <w:jc w:val="center"/>
      </w:pPr>
      <w:r>
        <w:rPr>
          <w:sz w:val="36"/>
        </w:rPr>
        <w:t>Prof</w:t>
      </w:r>
      <w:r w:rsidR="003E1A00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3E1A00">
        <w:rPr>
          <w:sz w:val="32"/>
        </w:rPr>
        <w:t>.</w:t>
      </w:r>
      <w:r>
        <w:rPr>
          <w:sz w:val="32"/>
        </w:rPr>
        <w:t>edu</w:t>
      </w:r>
    </w:p>
    <w:p w:rsidR="00A872A5" w:rsidRDefault="004469E3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3E1A00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3E1A00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3E1A00">
        <w:rPr>
          <w:sz w:val="24"/>
        </w:rPr>
        <w:t>.</w:t>
      </w:r>
    </w:p>
    <w:p w:rsidR="00A872A5" w:rsidRDefault="004469E3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3E1A00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3E1A00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3E1A00">
        <w:rPr>
          <w:sz w:val="24"/>
        </w:rPr>
        <w:t>.</w:t>
      </w:r>
    </w:p>
    <w:p w:rsidR="00A872A5" w:rsidRDefault="004469E3">
      <w:r>
        <w:rPr>
          <w:sz w:val="24"/>
        </w:rPr>
        <w:t>Delving into the techniques and methodologies employed by artists, we appreciate the intricacies of their creative processes</w:t>
      </w:r>
      <w:r w:rsidR="003E1A00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3E1A00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3E1A00">
        <w:rPr>
          <w:sz w:val="24"/>
        </w:rPr>
        <w:t>.</w:t>
      </w:r>
    </w:p>
    <w:p w:rsidR="00A872A5" w:rsidRDefault="00A872A5"/>
    <w:p w:rsidR="00A872A5" w:rsidRDefault="004469E3">
      <w:r>
        <w:rPr>
          <w:sz w:val="28"/>
        </w:rPr>
        <w:t>Summary</w:t>
      </w:r>
    </w:p>
    <w:p w:rsidR="00A872A5" w:rsidRDefault="004469E3">
      <w:r>
        <w:t xml:space="preserve">Visual arts stand as a testament to the boundless capacities of human expression, transcending linguistic boundaries and offering unique insights into the human </w:t>
      </w:r>
      <w:r>
        <w:lastRenderedPageBreak/>
        <w:t>experience</w:t>
      </w:r>
      <w:r w:rsidR="003E1A00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3E1A00">
        <w:t>.</w:t>
      </w:r>
      <w:r>
        <w:t xml:space="preserve"> Visual arts illuminate the complexities of human history and culture, providing a window into the aspirations, beliefs, and struggles of diverse societies across time</w:t>
      </w:r>
      <w:r w:rsidR="003E1A00">
        <w:t>.</w:t>
      </w:r>
    </w:p>
    <w:sectPr w:rsidR="00A87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029090">
    <w:abstractNumId w:val="8"/>
  </w:num>
  <w:num w:numId="2" w16cid:durableId="492918204">
    <w:abstractNumId w:val="6"/>
  </w:num>
  <w:num w:numId="3" w16cid:durableId="990256823">
    <w:abstractNumId w:val="5"/>
  </w:num>
  <w:num w:numId="4" w16cid:durableId="1127357400">
    <w:abstractNumId w:val="4"/>
  </w:num>
  <w:num w:numId="5" w16cid:durableId="854803764">
    <w:abstractNumId w:val="7"/>
  </w:num>
  <w:num w:numId="6" w16cid:durableId="1901017635">
    <w:abstractNumId w:val="3"/>
  </w:num>
  <w:num w:numId="7" w16cid:durableId="1240139087">
    <w:abstractNumId w:val="2"/>
  </w:num>
  <w:num w:numId="8" w16cid:durableId="975372988">
    <w:abstractNumId w:val="1"/>
  </w:num>
  <w:num w:numId="9" w16cid:durableId="168200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A00"/>
    <w:rsid w:val="004469E3"/>
    <w:rsid w:val="00A872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