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525" w:rsidRDefault="009C3CF6">
      <w:pPr>
        <w:jc w:val="center"/>
      </w:pPr>
      <w:r>
        <w:rPr>
          <w:rFonts w:ascii="Calibri" w:hAnsi="Calibri"/>
          <w:color w:val="000000"/>
          <w:sz w:val="44"/>
        </w:rPr>
        <w:t>Unraveling the Enigmatic World of Chemistry</w:t>
      </w:r>
    </w:p>
    <w:p w:rsidR="00150525" w:rsidRDefault="009C3CF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Brandy Harper</w:t>
      </w:r>
    </w:p>
    <w:p w:rsidR="00150525" w:rsidRDefault="009C3CF6">
      <w:pPr>
        <w:jc w:val="center"/>
      </w:pPr>
      <w:r>
        <w:rPr>
          <w:rFonts w:ascii="Calibri" w:hAnsi="Calibri"/>
          <w:color w:val="000000"/>
          <w:sz w:val="32"/>
        </w:rPr>
        <w:t>Author's Email address</w:t>
      </w:r>
    </w:p>
    <w:p w:rsidR="00150525" w:rsidRDefault="00150525"/>
    <w:p w:rsidR="00150525" w:rsidRDefault="009C3CF6">
      <w:r>
        <w:rPr>
          <w:rFonts w:ascii="Calibri" w:hAnsi="Calibri"/>
          <w:color w:val="000000"/>
          <w:sz w:val="24"/>
        </w:rPr>
        <w:t>Step into the captivating realm of chemistry, a science that holds the key to understanding the world around us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to unravel the enigmatic tapestry of matter, exploring the fundamental principles that govern the behavior of elements and compounds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secrets hidden within chemical reactions, witnessing the transformation of substances and the release of energy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not just a collection of abstract concepts; it has tangible applications in everyday life, from the medicines we take to the food we eat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fascinating world of chemical elements, the building blocks of the universe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 the periodic table, a roadmap that organizes elements based on their properties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Uncover the secrets of chemical bonding, the forces that hold atoms together, forming molecules and compounds with unique characteristics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power of chemical reactions, the processes that transform substances into new substances, often accompanied by the release of energy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web of chemical interactions that occur in living organisms, revealing the intricate mechanisms that govern life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and ever-evolving field, constantly pushing the boundaries of scientific understanding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new materials to the development of innovative drugs, chemistry plays a vital role in shaping the future</w:t>
      </w:r>
      <w:r w:rsidR="009561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Embrace the challenges and rewards of this enigmatic science, expanding your knowledge and gaining a deeper appreciation for the world around you</w:t>
      </w:r>
      <w:r w:rsidR="0095611E">
        <w:rPr>
          <w:rFonts w:ascii="Calibri" w:hAnsi="Calibri"/>
          <w:color w:val="000000"/>
          <w:sz w:val="24"/>
        </w:rPr>
        <w:t>.</w:t>
      </w:r>
    </w:p>
    <w:p w:rsidR="00150525" w:rsidRDefault="009C3CF6">
      <w:r>
        <w:rPr>
          <w:rFonts w:ascii="Calibri" w:hAnsi="Calibri"/>
          <w:color w:val="000000"/>
          <w:sz w:val="28"/>
        </w:rPr>
        <w:t>Summary</w:t>
      </w:r>
    </w:p>
    <w:p w:rsidR="00150525" w:rsidRDefault="009C3CF6">
      <w:r>
        <w:rPr>
          <w:rFonts w:ascii="Calibri" w:hAnsi="Calibri"/>
          <w:color w:val="000000"/>
        </w:rPr>
        <w:t>In this essay, we delve into the captivating world of chemistry, unveiling the fundamental principles that govern the behavior of matter and the transformations that substances undergo</w:t>
      </w:r>
      <w:r w:rsidR="009561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 the periodic table, chemical bonding, chemical reactions, and the intricate web of interactions that occur in living organisms</w:t>
      </w:r>
      <w:r w:rsidR="009561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recognize the practical applications of chemistry in everyday life and appreciate its role in shaping the future through the development of new materials and innovative drugs</w:t>
      </w:r>
      <w:r w:rsidR="009561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not just a subject; it is a lens through which we can comprehend the world and harness its potential to improve lives</w:t>
      </w:r>
      <w:r w:rsidR="0095611E">
        <w:rPr>
          <w:rFonts w:ascii="Calibri" w:hAnsi="Calibri"/>
          <w:color w:val="000000"/>
        </w:rPr>
        <w:t>.</w:t>
      </w:r>
    </w:p>
    <w:p w:rsidR="00150525" w:rsidRDefault="00150525"/>
    <w:sectPr w:rsidR="00150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23214">
    <w:abstractNumId w:val="8"/>
  </w:num>
  <w:num w:numId="2" w16cid:durableId="117651173">
    <w:abstractNumId w:val="6"/>
  </w:num>
  <w:num w:numId="3" w16cid:durableId="364134533">
    <w:abstractNumId w:val="5"/>
  </w:num>
  <w:num w:numId="4" w16cid:durableId="1032262809">
    <w:abstractNumId w:val="4"/>
  </w:num>
  <w:num w:numId="5" w16cid:durableId="1600287376">
    <w:abstractNumId w:val="7"/>
  </w:num>
  <w:num w:numId="6" w16cid:durableId="1839149469">
    <w:abstractNumId w:val="3"/>
  </w:num>
  <w:num w:numId="7" w16cid:durableId="1809546306">
    <w:abstractNumId w:val="2"/>
  </w:num>
  <w:num w:numId="8" w16cid:durableId="1820535538">
    <w:abstractNumId w:val="1"/>
  </w:num>
  <w:num w:numId="9" w16cid:durableId="8449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525"/>
    <w:rsid w:val="0015074B"/>
    <w:rsid w:val="0029639D"/>
    <w:rsid w:val="00326F90"/>
    <w:rsid w:val="0095611E"/>
    <w:rsid w:val="009C3C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