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6F5" w:rsidRDefault="00432852">
      <w:pPr>
        <w:jc w:val="center"/>
      </w:pPr>
      <w:r>
        <w:rPr>
          <w:rFonts w:ascii="Calibri" w:hAnsi="Calibri"/>
          <w:color w:val="000000"/>
          <w:sz w:val="44"/>
        </w:rPr>
        <w:t>The Art of Chemistry: Exploring the Language of Molecules</w:t>
      </w:r>
    </w:p>
    <w:p w:rsidR="00B966F5" w:rsidRDefault="0043285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Beatrice Ester, Ph</w:t>
      </w:r>
      <w:r w:rsidR="00F7443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>D</w:t>
      </w:r>
    </w:p>
    <w:p w:rsidR="00B966F5" w:rsidRDefault="00432852">
      <w:pPr>
        <w:jc w:val="center"/>
      </w:pPr>
      <w:r>
        <w:rPr>
          <w:rFonts w:ascii="Calibri" w:hAnsi="Calibri"/>
          <w:color w:val="000000"/>
          <w:sz w:val="32"/>
        </w:rPr>
        <w:t>BeatriceEsterPhD@edu</w:t>
      </w:r>
      <w:r w:rsidR="00F7443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966F5" w:rsidRDefault="00B966F5"/>
    <w:p w:rsidR="00B966F5" w:rsidRDefault="00432852">
      <w:r>
        <w:rPr>
          <w:rFonts w:ascii="Calibri" w:hAnsi="Calibri"/>
          <w:color w:val="000000"/>
          <w:sz w:val="24"/>
        </w:rPr>
        <w:t>From the vibrant colors of a sunset to the aromas of a blooming rose, chemistry plays a fundamental role in shaping our world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provides a framework for understanding the diverse phenomena that shape our lives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fosters a spirit of curiosity and exploration, inviting us to question our surroundings and seek answers to the mysteries that lie within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cultivates analytical thinking, problem-solving skills, and an appreciation for the interconnectedness of the natural world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dynamic subject, constantly evolving as new discoveries shed light on the intricacies of matter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discovery of the periodic table to the development of cutting-edge technologies like nanomaterials and biopolymers, the field of chemistry is continuously pushing the boundaries of human knowledge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discipline that embraces experimentation, innovation, and collaboration, encouraging us to challenge conventional wisdom and explore uncharted territories of scientific inquiry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The study of chemistry is not merely about memorizing facts and formulas; it is about developing a deeper understanding of the fundamental principles that govern the behavior of matter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about cultivating a mindset that seeks to unravel the intricate connections between structure, properties, and reactivity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chemistry, we unlock a gateway to a world of endless possibilities, where new discoveries await those who dare to explore the unknown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plays a pivotal role in addressing some of the most pressing challenges facing society today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offers countless opportunities for those passionate about making a difference in the world</w:t>
      </w:r>
      <w:r w:rsidR="00F744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F7443B">
        <w:rPr>
          <w:rFonts w:ascii="Calibri" w:hAnsi="Calibri"/>
          <w:color w:val="000000"/>
          <w:sz w:val="24"/>
        </w:rPr>
        <w:t>.</w:t>
      </w:r>
    </w:p>
    <w:p w:rsidR="00B966F5" w:rsidRDefault="00432852">
      <w:r>
        <w:rPr>
          <w:rFonts w:ascii="Calibri" w:hAnsi="Calibri"/>
          <w:color w:val="000000"/>
          <w:sz w:val="28"/>
        </w:rPr>
        <w:t>Summary</w:t>
      </w:r>
    </w:p>
    <w:p w:rsidR="00B966F5" w:rsidRDefault="00432852">
      <w:r>
        <w:rPr>
          <w:rFonts w:ascii="Calibri" w:hAnsi="Calibri"/>
          <w:color w:val="000000"/>
        </w:rPr>
        <w:t>In conclusion, chemistry is the science that unveils the language of molecules and matter, providing a framework for understanding the world around us</w:t>
      </w:r>
      <w:r w:rsidR="00F744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dynamic and evolving discipline that fosters a spirit of curiosity, analytical thinking, and innovation</w:t>
      </w:r>
      <w:r w:rsidR="00F744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plays a vital role in addressing global challenges, advancing scientific knowledge, and improving the human condition</w:t>
      </w:r>
      <w:r w:rsidR="00F744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embarking on a journey of chemistry, students unlock a world of endless possibilities, where they can explore the intricacies of matter and make meaningful contributions to society</w:t>
      </w:r>
      <w:r w:rsidR="00F7443B">
        <w:rPr>
          <w:rFonts w:ascii="Calibri" w:hAnsi="Calibri"/>
          <w:color w:val="000000"/>
        </w:rPr>
        <w:t>.</w:t>
      </w:r>
    </w:p>
    <w:p w:rsidR="00B966F5" w:rsidRDefault="00B966F5"/>
    <w:sectPr w:rsidR="00B96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405450">
    <w:abstractNumId w:val="8"/>
  </w:num>
  <w:num w:numId="2" w16cid:durableId="1828328248">
    <w:abstractNumId w:val="6"/>
  </w:num>
  <w:num w:numId="3" w16cid:durableId="753091602">
    <w:abstractNumId w:val="5"/>
  </w:num>
  <w:num w:numId="4" w16cid:durableId="321930326">
    <w:abstractNumId w:val="4"/>
  </w:num>
  <w:num w:numId="5" w16cid:durableId="39599302">
    <w:abstractNumId w:val="7"/>
  </w:num>
  <w:num w:numId="6" w16cid:durableId="1658192215">
    <w:abstractNumId w:val="3"/>
  </w:num>
  <w:num w:numId="7" w16cid:durableId="2028016494">
    <w:abstractNumId w:val="2"/>
  </w:num>
  <w:num w:numId="8" w16cid:durableId="579218864">
    <w:abstractNumId w:val="1"/>
  </w:num>
  <w:num w:numId="9" w16cid:durableId="135099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852"/>
    <w:rsid w:val="00AA1D8D"/>
    <w:rsid w:val="00B47730"/>
    <w:rsid w:val="00B966F5"/>
    <w:rsid w:val="00CB0664"/>
    <w:rsid w:val="00F744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