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99E" w:rsidRDefault="009715DE">
      <w:pPr>
        <w:jc w:val="center"/>
      </w:pPr>
      <w:r>
        <w:rPr>
          <w:rFonts w:ascii="Calibri" w:hAnsi="Calibri"/>
          <w:color w:val="000000"/>
          <w:sz w:val="44"/>
        </w:rPr>
        <w:t>The Harmony of Diversity: Unveiling the Symphony of Inclusive Classrooms</w:t>
      </w:r>
    </w:p>
    <w:p w:rsidR="005A799E" w:rsidRDefault="009715D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Alyson Harper</w:t>
      </w:r>
    </w:p>
    <w:p w:rsidR="005A799E" w:rsidRDefault="009715DE">
      <w:pPr>
        <w:jc w:val="center"/>
      </w:pPr>
      <w:r>
        <w:rPr>
          <w:rFonts w:ascii="Calibri" w:hAnsi="Calibri"/>
          <w:color w:val="000000"/>
          <w:sz w:val="32"/>
        </w:rPr>
        <w:t>alyson</w:t>
      </w:r>
      <w:r w:rsidR="00B500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harper@validmail</w:t>
      </w:r>
      <w:r w:rsidR="00B500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A799E" w:rsidRDefault="005A799E"/>
    <w:p w:rsidR="005A799E" w:rsidRDefault="009715DE">
      <w:r>
        <w:rPr>
          <w:rFonts w:ascii="Calibri" w:hAnsi="Calibri"/>
          <w:color w:val="000000"/>
          <w:sz w:val="24"/>
        </w:rPr>
        <w:t>Within the microcosm of a classroom lies a symphony of diverse perspectives, each student contributing a unique melody to the collective harmony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individual carries a rich tapestry of experiences, beliefs, and backgrounds, forming a vibrant mosaic that enriches the educational landscape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this diversity is not merely a commendable gesture, but an essential component for fostering inclusivity, understanding, and collaboration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educators, we have the privilege of orchestrating this symphony, ensuring that each voice is amplified and valued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classrooms should mirror the kaleidoscope of cultures, ethnicities, genders, and abilities present in our dynamic global community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heterogeneity is a treasure trove of untapped potential, offering a plethora of opportunities for students to learn, grow, and broaden their horizons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Recognizing and honoring these differences is not just a matter of political correctness, but an investment in our students' future success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Creating an inclusive classroom environment requires a deliberate and sustained effort on the part of the teacher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demands a shift in mindset, a willingness to challenge biases, and an unwavering commitment to equity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Instead, we must cultivate a culture of respect, where every student feels safe, supported, and valued</w:t>
      </w:r>
      <w:r w:rsidR="00B500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B500B2">
        <w:rPr>
          <w:rFonts w:ascii="Calibri" w:hAnsi="Calibri"/>
          <w:color w:val="000000"/>
          <w:sz w:val="24"/>
        </w:rPr>
        <w:t>.</w:t>
      </w:r>
    </w:p>
    <w:p w:rsidR="005A799E" w:rsidRDefault="009715DE">
      <w:r>
        <w:rPr>
          <w:rFonts w:ascii="Calibri" w:hAnsi="Calibri"/>
          <w:color w:val="000000"/>
          <w:sz w:val="28"/>
        </w:rPr>
        <w:t>Summary</w:t>
      </w:r>
    </w:p>
    <w:p w:rsidR="005A799E" w:rsidRDefault="009715DE">
      <w:r>
        <w:rPr>
          <w:rFonts w:ascii="Calibri" w:hAnsi="Calibri"/>
          <w:color w:val="000000"/>
        </w:rPr>
        <w:lastRenderedPageBreak/>
        <w:t>In an inclusive classroom, diversity is celebrated and utilized as a catalyst for growth, allowing every student to flourish amidst the beautiful diversity of human experience</w:t>
      </w:r>
      <w:r w:rsidR="00B500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differences, fostering empathy, and creating a culture of respect are essential components for creating environments where students feel safe, supported, and valued</w:t>
      </w:r>
      <w:r w:rsidR="00B500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B500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An inclusive classroom is not just a utopian ideal, but a vital step towards creating a more harmonious and understanding world</w:t>
      </w:r>
      <w:r w:rsidR="00B500B2">
        <w:rPr>
          <w:rFonts w:ascii="Calibri" w:hAnsi="Calibri"/>
          <w:color w:val="000000"/>
        </w:rPr>
        <w:t>.</w:t>
      </w:r>
    </w:p>
    <w:p w:rsidR="005A799E" w:rsidRDefault="005A799E"/>
    <w:sectPr w:rsidR="005A7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121199">
    <w:abstractNumId w:val="8"/>
  </w:num>
  <w:num w:numId="2" w16cid:durableId="2079131066">
    <w:abstractNumId w:val="6"/>
  </w:num>
  <w:num w:numId="3" w16cid:durableId="2049645757">
    <w:abstractNumId w:val="5"/>
  </w:num>
  <w:num w:numId="4" w16cid:durableId="1152018915">
    <w:abstractNumId w:val="4"/>
  </w:num>
  <w:num w:numId="5" w16cid:durableId="1320840060">
    <w:abstractNumId w:val="7"/>
  </w:num>
  <w:num w:numId="6" w16cid:durableId="848450109">
    <w:abstractNumId w:val="3"/>
  </w:num>
  <w:num w:numId="7" w16cid:durableId="92167136">
    <w:abstractNumId w:val="2"/>
  </w:num>
  <w:num w:numId="8" w16cid:durableId="1832402094">
    <w:abstractNumId w:val="1"/>
  </w:num>
  <w:num w:numId="9" w16cid:durableId="95271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99E"/>
    <w:rsid w:val="009715DE"/>
    <w:rsid w:val="00AA1D8D"/>
    <w:rsid w:val="00B47730"/>
    <w:rsid w:val="00B500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