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82" w:rsidRDefault="009275AE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Mathematics: A Journey of Numbers, Patterns, and Logic</w:t>
      </w:r>
    </w:p>
    <w:p w:rsidR="009B5382" w:rsidRDefault="009275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Marcus Maxwell</w:t>
      </w:r>
    </w:p>
    <w:p w:rsidR="009B5382" w:rsidRDefault="009275AE">
      <w:pPr>
        <w:jc w:val="center"/>
      </w:pPr>
      <w:r>
        <w:rPr>
          <w:rFonts w:ascii="Times New Roman" w:hAnsi="Times New Roman"/>
          <w:color w:val="000000"/>
          <w:sz w:val="32"/>
        </w:rPr>
        <w:t>marcus</w:t>
      </w:r>
      <w:r w:rsidR="00541D1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maxwell@university</w:t>
      </w:r>
      <w:r w:rsidR="00541D1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B5382" w:rsidRDefault="009B5382"/>
    <w:p w:rsidR="009B5382" w:rsidRDefault="009275AE">
      <w:r>
        <w:rPr>
          <w:rFonts w:ascii="Times New Roman" w:hAnsi="Times New Roman"/>
          <w:color w:val="000000"/>
          <w:sz w:val="24"/>
        </w:rPr>
        <w:t>In the vast world of knowledge, mathematics stands as a beacon of clarity, illuminating the intricate designs that underpin the universe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transcends cultures and generations, connecting us to the timeless truths of the cosmos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mathematics, we explore the beauty of abstraction, the elegance of proofs, and the astonishing ability of mathematics to model the real world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mathematics offers us a toolkit for understanding and manipulating the world around us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gain the ability to not only observe and describe the world but also to shape and control it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 is a vibrant and dynamic field that continues to evolve and expand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new discovery, mathematicians push the boundaries of human knowledge, unlocking new insights into the workings of the universe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quest for mathematical understanding is an ongoing endeavor, fueled by </w:t>
      </w:r>
      <w:r>
        <w:rPr>
          <w:rFonts w:ascii="Times New Roman" w:hAnsi="Times New Roman"/>
          <w:color w:val="000000"/>
          <w:sz w:val="24"/>
        </w:rPr>
        <w:lastRenderedPageBreak/>
        <w:t>curiosity, creativity, and the relentless pursuit of truth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pursuit, we find not only intellectual fulfillment but also a profound sense of awe and wonder at the intricate tapestry of existence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gateway to a world of wonder, a realm where numbers, patterns, and logic converge to create a symphony of understanding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challenges our minds, expands our horizons, and provides us with tools to navigate the complexities of the real world</w:t>
      </w:r>
      <w:r w:rsidR="00541D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541D1E">
        <w:rPr>
          <w:rFonts w:ascii="Times New Roman" w:hAnsi="Times New Roman"/>
          <w:color w:val="000000"/>
          <w:sz w:val="24"/>
        </w:rPr>
        <w:t>.</w:t>
      </w:r>
    </w:p>
    <w:p w:rsidR="009B5382" w:rsidRDefault="009275AE">
      <w:r>
        <w:rPr>
          <w:rFonts w:ascii="Times New Roman" w:hAnsi="Times New Roman"/>
          <w:color w:val="000000"/>
          <w:sz w:val="28"/>
        </w:rPr>
        <w:t>Summary</w:t>
      </w:r>
    </w:p>
    <w:p w:rsidR="009B5382" w:rsidRDefault="009275AE">
      <w:r>
        <w:rPr>
          <w:rFonts w:ascii="Times New Roman" w:hAnsi="Times New Roman"/>
          <w:color w:val="000000"/>
        </w:rPr>
        <w:t>In this essay, we have explored the enchanting world of mathematics, unveiling the beauty of abstraction, the elegance of proofs, and the astonishing ability of mathematics to model the real world</w:t>
      </w:r>
      <w:r w:rsidR="00541D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seen how numbers, patterns, and logic intertwine to create a symphony of understanding, empowering us to unravel the mysteries of the universe and to shape and control the world around us</w:t>
      </w:r>
      <w:r w:rsidR="00541D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vibrant and dynamic field, continuously evolving and expanding, offering a path to intellectual fulfillment and a profound sense of awe and wonder</w:t>
      </w:r>
      <w:r w:rsidR="00541D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realm of mathematics, we discover not only the power of abstract thought but also a deep connection to the underlying principles that govern our existence</w:t>
      </w:r>
      <w:r w:rsidR="00541D1E">
        <w:rPr>
          <w:rFonts w:ascii="Times New Roman" w:hAnsi="Times New Roman"/>
          <w:color w:val="000000"/>
        </w:rPr>
        <w:t>.</w:t>
      </w:r>
    </w:p>
    <w:p w:rsidR="009B5382" w:rsidRDefault="009B5382"/>
    <w:sectPr w:rsidR="009B5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422585">
    <w:abstractNumId w:val="8"/>
  </w:num>
  <w:num w:numId="2" w16cid:durableId="1419057135">
    <w:abstractNumId w:val="6"/>
  </w:num>
  <w:num w:numId="3" w16cid:durableId="1998224427">
    <w:abstractNumId w:val="5"/>
  </w:num>
  <w:num w:numId="4" w16cid:durableId="1144663037">
    <w:abstractNumId w:val="4"/>
  </w:num>
  <w:num w:numId="5" w16cid:durableId="1144002700">
    <w:abstractNumId w:val="7"/>
  </w:num>
  <w:num w:numId="6" w16cid:durableId="492990246">
    <w:abstractNumId w:val="3"/>
  </w:num>
  <w:num w:numId="7" w16cid:durableId="484322931">
    <w:abstractNumId w:val="2"/>
  </w:num>
  <w:num w:numId="8" w16cid:durableId="1588925055">
    <w:abstractNumId w:val="1"/>
  </w:num>
  <w:num w:numId="9" w16cid:durableId="124171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D1E"/>
    <w:rsid w:val="009275AE"/>
    <w:rsid w:val="009B53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