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4B2" w:rsidRDefault="005C549C">
      <w:pPr>
        <w:jc w:val="center"/>
      </w:pPr>
      <w:r>
        <w:rPr>
          <w:rFonts w:ascii="Times New Roman" w:hAnsi="Times New Roman"/>
          <w:color w:val="000000"/>
          <w:sz w:val="44"/>
        </w:rPr>
        <w:t>The Symphony of Chemistry: Unveiling the Dance of Molecules</w:t>
      </w:r>
    </w:p>
    <w:p w:rsidR="005304B2" w:rsidRDefault="005C549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Hannah Smith</w:t>
      </w:r>
    </w:p>
    <w:p w:rsidR="005304B2" w:rsidRDefault="005C549C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5304B2" w:rsidRDefault="005304B2"/>
    <w:p w:rsidR="005304B2" w:rsidRDefault="005C549C">
      <w:r>
        <w:rPr>
          <w:rFonts w:ascii="Times New Roman" w:hAnsi="Times New Roman"/>
          <w:color w:val="000000"/>
          <w:sz w:val="24"/>
        </w:rPr>
        <w:t>In the vast realm of science, one discipline stands out as both intricate and enchanting: chemistry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requires the harmonizing of diverse elements, deciphering the language of atoms and molecules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delves into the very nature of matter, exposing the symphony of interactions that govern the universe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merely a collection of facts and formulas; it is a dynamic story of transformation and creation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recounts tales of elements in perpetual motion, evolving from one state to another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stars in the sky to the breath in our lungs, chemistry permeates every aspect of our existence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Its influence is all-encompassing, extending beyond laboratories and classrooms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plays a vital role in agriculture, medicine, textiles, metallurgy, and even cooking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Without it, modern life as we know it would be impossible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unveils the interconnectedness of all matter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Elements, the building blocks of the universe, arrange themselves in an intricate dance of bonds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movement of electrons between atoms gives rise to remarkable phenomena like energy, heat, light, and chemical reactions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holds the key to understanding and addressing societal challenges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solutions to issues such as climate change, pollution, and disease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enables us to manipulate the world around us at a microscopic level, paving the way for countless technological innovations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invention of fertilizers that </w:t>
      </w:r>
      <w:r>
        <w:rPr>
          <w:rFonts w:ascii="Times New Roman" w:hAnsi="Times New Roman"/>
          <w:color w:val="000000"/>
          <w:sz w:val="24"/>
        </w:rPr>
        <w:lastRenderedPageBreak/>
        <w:t>feed the world to the development of life-saving pharmaceuticals, chemistry has revolutionized human existence</w:t>
      </w:r>
      <w:r w:rsidR="00760E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contributions continue to shape the future, unlocking new possibilities in industries ranging from biotechnology to manufacturing</w:t>
      </w:r>
      <w:r w:rsidR="00760E09">
        <w:rPr>
          <w:rFonts w:ascii="Times New Roman" w:hAnsi="Times New Roman"/>
          <w:color w:val="000000"/>
          <w:sz w:val="24"/>
        </w:rPr>
        <w:t>.</w:t>
      </w:r>
    </w:p>
    <w:p w:rsidR="005304B2" w:rsidRDefault="005C549C">
      <w:r>
        <w:rPr>
          <w:rFonts w:ascii="Times New Roman" w:hAnsi="Times New Roman"/>
          <w:color w:val="000000"/>
          <w:sz w:val="28"/>
        </w:rPr>
        <w:t>Summary</w:t>
      </w:r>
    </w:p>
    <w:p w:rsidR="005304B2" w:rsidRDefault="005C549C">
      <w:r>
        <w:rPr>
          <w:rFonts w:ascii="Times New Roman" w:hAnsi="Times New Roman"/>
          <w:color w:val="000000"/>
        </w:rPr>
        <w:t>Chemistry, the study of matter and its transformations, holds the key to understanding the universe at its most fundamental level</w:t>
      </w:r>
      <w:r w:rsidR="00760E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exposes the symphony of interactions between molecules and elements, explaining the world in terms of energy, reactions, and interconnectivity</w:t>
      </w:r>
      <w:r w:rsidR="00760E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offers solutions to challenges, from improving agriculture to curing diseases</w:t>
      </w:r>
      <w:r w:rsidR="00760E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drives innovation and fuels technological advancement, inspiring us to create a better future</w:t>
      </w:r>
      <w:r w:rsidR="00760E09">
        <w:rPr>
          <w:rFonts w:ascii="Times New Roman" w:hAnsi="Times New Roman"/>
          <w:color w:val="000000"/>
        </w:rPr>
        <w:t>.</w:t>
      </w:r>
    </w:p>
    <w:p w:rsidR="005304B2" w:rsidRDefault="005304B2"/>
    <w:sectPr w:rsidR="00530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381832">
    <w:abstractNumId w:val="8"/>
  </w:num>
  <w:num w:numId="2" w16cid:durableId="425200763">
    <w:abstractNumId w:val="6"/>
  </w:num>
  <w:num w:numId="3" w16cid:durableId="152643770">
    <w:abstractNumId w:val="5"/>
  </w:num>
  <w:num w:numId="4" w16cid:durableId="2089035541">
    <w:abstractNumId w:val="4"/>
  </w:num>
  <w:num w:numId="5" w16cid:durableId="480193286">
    <w:abstractNumId w:val="7"/>
  </w:num>
  <w:num w:numId="6" w16cid:durableId="1464155425">
    <w:abstractNumId w:val="3"/>
  </w:num>
  <w:num w:numId="7" w16cid:durableId="1475247523">
    <w:abstractNumId w:val="2"/>
  </w:num>
  <w:num w:numId="8" w16cid:durableId="320274611">
    <w:abstractNumId w:val="1"/>
  </w:num>
  <w:num w:numId="9" w16cid:durableId="28030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4B2"/>
    <w:rsid w:val="005C549C"/>
    <w:rsid w:val="00760E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