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F62" w:rsidRDefault="00106EFF">
      <w:pPr>
        <w:jc w:val="center"/>
      </w:pPr>
      <w:r>
        <w:rPr>
          <w:rFonts w:ascii="Times New Roman" w:hAnsi="Times New Roman"/>
          <w:color w:val="000000"/>
          <w:sz w:val="44"/>
        </w:rPr>
        <w:t>Unlocking the Enigmatic World of Chemistry: A High School Perspective</w:t>
      </w:r>
    </w:p>
    <w:p w:rsidR="00113F62" w:rsidRDefault="00106EF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Sally Reynolds</w:t>
      </w:r>
    </w:p>
    <w:p w:rsidR="00113F62" w:rsidRDefault="00106EFF">
      <w:pPr>
        <w:jc w:val="center"/>
      </w:pPr>
      <w:r>
        <w:rPr>
          <w:rFonts w:ascii="Times New Roman" w:hAnsi="Times New Roman"/>
          <w:color w:val="000000"/>
          <w:sz w:val="32"/>
        </w:rPr>
        <w:t>Provide a valid email address</w:t>
      </w:r>
    </w:p>
    <w:p w:rsidR="00113F62" w:rsidRDefault="00113F62"/>
    <w:p w:rsidR="00113F62" w:rsidRDefault="00106EFF">
      <w:r>
        <w:rPr>
          <w:rFonts w:ascii="Times New Roman" w:hAnsi="Times New Roman"/>
          <w:color w:val="000000"/>
          <w:sz w:val="24"/>
        </w:rPr>
        <w:t>Chemistry, the science of matter and change, unveils the intricate tapestry of the world around us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through chemistry ignites curiosity, fosters critical thinking, and reveals the power of scientific inquiry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mundane to the extraordinary, chemistry impacts our lives in innumerable ways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food we eat, the clothes we wear, and the medicines that heal us are all products of chemical transformations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chemistry, students will explore these processes at the molecular level, gaining insights into how substances interact and transform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will delve into the composition of matter, uncovering the secrets of elements, compounds, and mixtures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plays a crucial role in addressing global challenges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Students will learn about the chemistry behind renewable energy sources, sustainable materials, and innovative drug therapies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fundamental principles of chemistry, they become empowered to contribute to a greener, healthier, and more sustainable future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subject that demands both curiosity and precision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laboratory, students will engage in hands-on experiments that bring chemical concepts to life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will learn to conduct experiments, collect data, and analyze results, honing their observational and analytical skills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laboratory experiences foster a deeper understanding of chemical phenomena and nurture a passion for scientific exploration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promotes creativity and problem-solving abilities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Students will encounter challenging problems that require them to think critically and apply their knowledge to novel situations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experiences, they develop a flexible mindset and learn to tackle complex problems with confidence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also cultivates </w:t>
      </w:r>
      <w:r>
        <w:rPr>
          <w:rFonts w:ascii="Times New Roman" w:hAnsi="Times New Roman"/>
          <w:color w:val="000000"/>
          <w:sz w:val="24"/>
        </w:rPr>
        <w:lastRenderedPageBreak/>
        <w:t>a sense of wonder and appreciation for the natural world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has a rich history and global significance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A978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A978AF">
        <w:rPr>
          <w:rFonts w:ascii="Times New Roman" w:hAnsi="Times New Roman"/>
          <w:color w:val="000000"/>
          <w:sz w:val="24"/>
        </w:rPr>
        <w:t>.</w:t>
      </w:r>
    </w:p>
    <w:p w:rsidR="00113F62" w:rsidRDefault="00106EFF">
      <w:r>
        <w:rPr>
          <w:rFonts w:ascii="Times New Roman" w:hAnsi="Times New Roman"/>
          <w:color w:val="000000"/>
          <w:sz w:val="28"/>
        </w:rPr>
        <w:t>Summary</w:t>
      </w:r>
    </w:p>
    <w:p w:rsidR="00113F62" w:rsidRDefault="00106EFF">
      <w:r>
        <w:rPr>
          <w:rFonts w:ascii="Times New Roman" w:hAnsi="Times New Roman"/>
          <w:color w:val="000000"/>
        </w:rPr>
        <w:t>Chemistry is an engaging and rewarding subject that unveils the enigmas of matter and change</w:t>
      </w:r>
      <w:r w:rsidR="00A978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High school students who embark on this journey will gain a deeper understanding of the world around them and develop valuable critical thinking, problem-solving, and analytical skills</w:t>
      </w:r>
      <w:r w:rsidR="00A978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A978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ignites a passion for scientific inquiry, fosters creativity, and empowers students to contribute to a sustainable and prosperous future</w:t>
      </w:r>
      <w:r w:rsidR="00A978AF">
        <w:rPr>
          <w:rFonts w:ascii="Times New Roman" w:hAnsi="Times New Roman"/>
          <w:color w:val="000000"/>
        </w:rPr>
        <w:t>.</w:t>
      </w:r>
    </w:p>
    <w:p w:rsidR="00113F62" w:rsidRDefault="00113F62"/>
    <w:sectPr w:rsidR="00113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568674">
    <w:abstractNumId w:val="8"/>
  </w:num>
  <w:num w:numId="2" w16cid:durableId="1800220309">
    <w:abstractNumId w:val="6"/>
  </w:num>
  <w:num w:numId="3" w16cid:durableId="67466788">
    <w:abstractNumId w:val="5"/>
  </w:num>
  <w:num w:numId="4" w16cid:durableId="367989680">
    <w:abstractNumId w:val="4"/>
  </w:num>
  <w:num w:numId="5" w16cid:durableId="304553212">
    <w:abstractNumId w:val="7"/>
  </w:num>
  <w:num w:numId="6" w16cid:durableId="1780369367">
    <w:abstractNumId w:val="3"/>
  </w:num>
  <w:num w:numId="7" w16cid:durableId="916863432">
    <w:abstractNumId w:val="2"/>
  </w:num>
  <w:num w:numId="8" w16cid:durableId="2074810600">
    <w:abstractNumId w:val="1"/>
  </w:num>
  <w:num w:numId="9" w16cid:durableId="35639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EFF"/>
    <w:rsid w:val="00113F62"/>
    <w:rsid w:val="0015074B"/>
    <w:rsid w:val="0029639D"/>
    <w:rsid w:val="00326F90"/>
    <w:rsid w:val="00A978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