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B65" w:rsidRDefault="006C77E1">
      <w:pPr>
        <w:jc w:val="center"/>
      </w:pPr>
      <w:r>
        <w:rPr>
          <w:rFonts w:ascii="Times New Roman" w:hAnsi="Times New Roman"/>
          <w:color w:val="000000"/>
          <w:sz w:val="44"/>
        </w:rPr>
        <w:t>Interlacing the Essence of Mathematics and Art: A Harmonic Tapestry</w:t>
      </w:r>
    </w:p>
    <w:p w:rsidR="00EB5B65" w:rsidRDefault="006C77E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Lancaster</w:t>
      </w:r>
    </w:p>
    <w:p w:rsidR="00EB5B65" w:rsidRDefault="006C77E1">
      <w:pPr>
        <w:jc w:val="center"/>
      </w:pPr>
      <w:r>
        <w:rPr>
          <w:rFonts w:ascii="Times New Roman" w:hAnsi="Times New Roman"/>
          <w:color w:val="000000"/>
          <w:sz w:val="32"/>
        </w:rPr>
        <w:t>SophiaLancaster05@edu</w:t>
      </w:r>
      <w:r w:rsidR="00DD5A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</w:t>
      </w:r>
      <w:r w:rsidR="00DD5A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uk</w:t>
      </w:r>
    </w:p>
    <w:p w:rsidR="00EB5B65" w:rsidRDefault="00EB5B65"/>
    <w:p w:rsidR="00EB5B65" w:rsidRDefault="006C77E1">
      <w:r>
        <w:rPr>
          <w:rFonts w:ascii="Times New Roman" w:hAnsi="Times New Roman"/>
          <w:color w:val="000000"/>
          <w:sz w:val="24"/>
        </w:rPr>
        <w:t>Mathematics and art, seemingly dissimilar domains, converge in a symphony of harmony and interconnectedness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with its abstract symbols and intricate equations, may appear distant from the vibrant strokes and expressive canvases of art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beneath the surface, a profound kinship emerges, weaving together the fabric of intellectual exploration and creative expression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depths of this captivating relationship, revealing the profound synergy between mathematics and art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these seemingly disparate disciplines lies a shared pursuit of patterns, structures, and relationships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seeks to unravel the underlying order in the universe, while art endeavors to capture the essence of human emotion and experience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convergence, both mathematics and art become lenses through which we interpret and express the enigmatic beauty of the world around us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both mathematics and art transcend the boundaries of language, appealing to a universal human experience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symbols and artistic forms speak a language of their own, capable of communicating concepts and emotions that words alone cannot capture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possess the unique ability to transcend cultural and linguistic barriers, resonating with individuals from all walks of life</w:t>
      </w:r>
      <w:r w:rsidR="00DD5A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shared capacity for transcendence, mathematics and art unite, becoming powerful tools for human connection and understanding</w:t>
      </w:r>
      <w:r w:rsidR="00DD5A7C">
        <w:rPr>
          <w:rFonts w:ascii="Times New Roman" w:hAnsi="Times New Roman"/>
          <w:color w:val="000000"/>
          <w:sz w:val="24"/>
        </w:rPr>
        <w:t>.</w:t>
      </w:r>
    </w:p>
    <w:p w:rsidR="00EB5B65" w:rsidRDefault="006C77E1">
      <w:r>
        <w:rPr>
          <w:rFonts w:ascii="Times New Roman" w:hAnsi="Times New Roman"/>
          <w:color w:val="000000"/>
          <w:sz w:val="28"/>
        </w:rPr>
        <w:t>Summary</w:t>
      </w:r>
    </w:p>
    <w:p w:rsidR="00EB5B65" w:rsidRDefault="006C77E1">
      <w:r>
        <w:rPr>
          <w:rFonts w:ascii="Times New Roman" w:hAnsi="Times New Roman"/>
          <w:color w:val="000000"/>
        </w:rPr>
        <w:t>Mathematics and art, though seemingly disparate disciplines, share a profound interconnectedness</w:t>
      </w:r>
      <w:r w:rsidR="00DD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Both seek to explore patterns, structures, and relationships, employing unique tools to unveil the enigmatic beauty of the world around us</w:t>
      </w:r>
      <w:r w:rsidR="00DD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transcend the limitations of language, appealing to a universal human experience that transcends cultural and linguistic boundaries</w:t>
      </w:r>
      <w:r w:rsidR="00DD5A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essay has illuminated the rich tapestry woven by mathematics and art, </w:t>
      </w:r>
      <w:r>
        <w:rPr>
          <w:rFonts w:ascii="Times New Roman" w:hAnsi="Times New Roman"/>
          <w:color w:val="000000"/>
        </w:rPr>
        <w:lastRenderedPageBreak/>
        <w:t>highlighting their harmonious convergence as powerful tools for exploration, expression, and understanding</w:t>
      </w:r>
      <w:r w:rsidR="00DD5A7C">
        <w:rPr>
          <w:rFonts w:ascii="Times New Roman" w:hAnsi="Times New Roman"/>
          <w:color w:val="000000"/>
        </w:rPr>
        <w:t>.</w:t>
      </w:r>
    </w:p>
    <w:p w:rsidR="00EB5B65" w:rsidRDefault="00EB5B65"/>
    <w:sectPr w:rsidR="00EB5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535801">
    <w:abstractNumId w:val="8"/>
  </w:num>
  <w:num w:numId="2" w16cid:durableId="1874490907">
    <w:abstractNumId w:val="6"/>
  </w:num>
  <w:num w:numId="3" w16cid:durableId="170266039">
    <w:abstractNumId w:val="5"/>
  </w:num>
  <w:num w:numId="4" w16cid:durableId="1087339787">
    <w:abstractNumId w:val="4"/>
  </w:num>
  <w:num w:numId="5" w16cid:durableId="1944875523">
    <w:abstractNumId w:val="7"/>
  </w:num>
  <w:num w:numId="6" w16cid:durableId="1518426973">
    <w:abstractNumId w:val="3"/>
  </w:num>
  <w:num w:numId="7" w16cid:durableId="1546018724">
    <w:abstractNumId w:val="2"/>
  </w:num>
  <w:num w:numId="8" w16cid:durableId="921526056">
    <w:abstractNumId w:val="1"/>
  </w:num>
  <w:num w:numId="9" w16cid:durableId="134331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7E1"/>
    <w:rsid w:val="00AA1D8D"/>
    <w:rsid w:val="00B47730"/>
    <w:rsid w:val="00CB0664"/>
    <w:rsid w:val="00DD5A7C"/>
    <w:rsid w:val="00EB5B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