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45F66" w:rsidRDefault="00444DAE">
      <w:pPr>
        <w:jc w:val="center"/>
      </w:pPr>
      <w:r>
        <w:rPr>
          <w:rFonts w:ascii="Times New Roman" w:hAnsi="Times New Roman"/>
          <w:color w:val="000000"/>
          <w:sz w:val="44"/>
        </w:rPr>
        <w:t>A Glimpse into the Art of Government: An Exploration of Civics and Politics</w:t>
      </w:r>
    </w:p>
    <w:p w:rsidR="00E45F66" w:rsidRDefault="00444DAE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Clara Bennett</w:t>
      </w:r>
    </w:p>
    <w:p w:rsidR="00E45F66" w:rsidRDefault="00444DAE">
      <w:pPr>
        <w:jc w:val="center"/>
      </w:pPr>
      <w:r>
        <w:rPr>
          <w:rFonts w:ascii="Times New Roman" w:hAnsi="Times New Roman"/>
          <w:color w:val="000000"/>
          <w:sz w:val="32"/>
        </w:rPr>
        <w:t>clara</w:t>
      </w:r>
      <w:r w:rsidR="0055430B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bennett88@institute</w:t>
      </w:r>
      <w:r w:rsidR="0055430B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edu</w:t>
      </w:r>
    </w:p>
    <w:p w:rsidR="00E45F66" w:rsidRDefault="00E45F66"/>
    <w:p w:rsidR="00E45F66" w:rsidRDefault="00444DAE">
      <w:r>
        <w:rPr>
          <w:rFonts w:ascii="Times New Roman" w:hAnsi="Times New Roman"/>
          <w:color w:val="000000"/>
          <w:sz w:val="24"/>
        </w:rPr>
        <w:t>The exploration of government and politics provides a lens through which we can examine the interplay of power dynamics, decision-making processes, and the quest for justice</w:t>
      </w:r>
      <w:r w:rsidR="0055430B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encourages us to think critically, to challenge assumptions, and to recognize the interconnections between our actions and their broader implications</w:t>
      </w:r>
      <w:r w:rsidR="0055430B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As we navigate the complexities of governance and political engagement, we gain a deeper appreciation for the rights and responsibilities that come with being a citizen, and we embrace the opportunity to contribute to a better future for ourselves and for generations to come</w:t>
      </w:r>
      <w:r w:rsidR="0055430B">
        <w:rPr>
          <w:rFonts w:ascii="Times New Roman" w:hAnsi="Times New Roman"/>
          <w:color w:val="000000"/>
          <w:sz w:val="24"/>
        </w:rPr>
        <w:t>.</w:t>
      </w:r>
    </w:p>
    <w:p w:rsidR="00E45F66" w:rsidRDefault="00444DAE">
      <w:r>
        <w:rPr>
          <w:rFonts w:ascii="Times New Roman" w:hAnsi="Times New Roman"/>
          <w:color w:val="000000"/>
          <w:sz w:val="28"/>
        </w:rPr>
        <w:t>Summary</w:t>
      </w:r>
    </w:p>
    <w:p w:rsidR="00E45F66" w:rsidRDefault="00444DAE">
      <w:r>
        <w:rPr>
          <w:rFonts w:ascii="Times New Roman" w:hAnsi="Times New Roman"/>
          <w:color w:val="000000"/>
        </w:rPr>
        <w:t>In conclusion, government and politics are fundamental pillars of human society, shaping the structures, processes, and relationships that define how we live together</w:t>
      </w:r>
      <w:r w:rsidR="0055430B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The study of government and politics provides a critical lens through which we can examine the intricacies of governance, the interplay of power, and the quest for a just and equitable society</w:t>
      </w:r>
      <w:r w:rsidR="0055430B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It equips us with the knowledge, skills, and values necessary to navigate the political landscape, to participate effectively in the decision-making process, and to work towards a better future for all</w:t>
      </w:r>
      <w:r w:rsidR="0055430B">
        <w:rPr>
          <w:rFonts w:ascii="Times New Roman" w:hAnsi="Times New Roman"/>
          <w:color w:val="000000"/>
        </w:rPr>
        <w:t>.</w:t>
      </w:r>
    </w:p>
    <w:p w:rsidR="00E45F66" w:rsidRDefault="00E45F66"/>
    <w:sectPr w:rsidR="00E45F6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80138358">
    <w:abstractNumId w:val="8"/>
  </w:num>
  <w:num w:numId="2" w16cid:durableId="1069351223">
    <w:abstractNumId w:val="6"/>
  </w:num>
  <w:num w:numId="3" w16cid:durableId="507183349">
    <w:abstractNumId w:val="5"/>
  </w:num>
  <w:num w:numId="4" w16cid:durableId="1213464691">
    <w:abstractNumId w:val="4"/>
  </w:num>
  <w:num w:numId="5" w16cid:durableId="410199129">
    <w:abstractNumId w:val="7"/>
  </w:num>
  <w:num w:numId="6" w16cid:durableId="1201547910">
    <w:abstractNumId w:val="3"/>
  </w:num>
  <w:num w:numId="7" w16cid:durableId="910194962">
    <w:abstractNumId w:val="2"/>
  </w:num>
  <w:num w:numId="8" w16cid:durableId="874345576">
    <w:abstractNumId w:val="1"/>
  </w:num>
  <w:num w:numId="9" w16cid:durableId="19490003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44DAE"/>
    <w:rsid w:val="0055430B"/>
    <w:rsid w:val="00AA1D8D"/>
    <w:rsid w:val="00B47730"/>
    <w:rsid w:val="00CB0664"/>
    <w:rsid w:val="00E45F6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1299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2024-01-15T20:09:00Z</dcterms:modified>
  <cp:category/>
</cp:coreProperties>
</file>