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896" w:rsidRDefault="00BA599D">
      <w:pPr>
        <w:jc w:val="center"/>
      </w:pPr>
      <w:r>
        <w:rPr>
          <w:sz w:val="44"/>
        </w:rPr>
        <w:t>Mind-Body Connection: Unveiling the Interplay of Psychology and Physiology</w:t>
      </w:r>
    </w:p>
    <w:p w:rsidR="00C95896" w:rsidRDefault="00BA599D">
      <w:pPr>
        <w:jc w:val="center"/>
      </w:pPr>
      <w:r>
        <w:rPr>
          <w:sz w:val="36"/>
        </w:rPr>
        <w:t>Dr</w:t>
      </w:r>
      <w:r w:rsidR="00137A53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137A53">
        <w:rPr>
          <w:sz w:val="32"/>
        </w:rPr>
        <w:t>.</w:t>
      </w:r>
      <w:r>
        <w:rPr>
          <w:sz w:val="32"/>
        </w:rPr>
        <w:t>edu</w:t>
      </w:r>
    </w:p>
    <w:p w:rsidR="00C95896" w:rsidRDefault="00BA599D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137A53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137A53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137A53">
        <w:rPr>
          <w:sz w:val="24"/>
        </w:rPr>
        <w:t>.</w:t>
      </w:r>
    </w:p>
    <w:p w:rsidR="00C95896" w:rsidRDefault="00BA599D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137A53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137A53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137A53">
        <w:rPr>
          <w:sz w:val="24"/>
        </w:rPr>
        <w:t>.</w:t>
      </w:r>
    </w:p>
    <w:p w:rsidR="00C95896" w:rsidRDefault="00BA599D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137A53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137A53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137A53">
        <w:rPr>
          <w:sz w:val="24"/>
        </w:rPr>
        <w:t>.</w:t>
      </w:r>
    </w:p>
    <w:p w:rsidR="00C95896" w:rsidRDefault="00C95896"/>
    <w:p w:rsidR="00C95896" w:rsidRDefault="00BA599D">
      <w:r>
        <w:rPr>
          <w:sz w:val="28"/>
        </w:rPr>
        <w:t>Summary</w:t>
      </w:r>
    </w:p>
    <w:p w:rsidR="00C95896" w:rsidRDefault="00BA599D">
      <w:r>
        <w:t>This essay has provided a glimpse into the fascinating world of psychology and physiology and their intricate interplay</w:t>
      </w:r>
      <w:r w:rsidR="00137A53">
        <w:t>.</w:t>
      </w:r>
      <w:r>
        <w:t xml:space="preserve"> We have explored how mental processes, such as emotions and thoughts, can influence physiological responses, and conversely, how physical states can impact mental well-being</w:t>
      </w:r>
      <w:r w:rsidR="00137A53">
        <w:t>.</w:t>
      </w:r>
      <w:r>
        <w:t xml:space="preserve"> Recognizing the interconnectedness of our mind and body empowers us to adopt a holistic approach to healthcare, where </w:t>
      </w:r>
      <w:r>
        <w:lastRenderedPageBreak/>
        <w:t>interventions targeting both psychological and physiological aspects are likely to yield more effective and sustainable outcomes</w:t>
      </w:r>
      <w:r w:rsidR="00137A53">
        <w:t>.</w:t>
      </w:r>
    </w:p>
    <w:sectPr w:rsidR="00C95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88191">
    <w:abstractNumId w:val="8"/>
  </w:num>
  <w:num w:numId="2" w16cid:durableId="278268514">
    <w:abstractNumId w:val="6"/>
  </w:num>
  <w:num w:numId="3" w16cid:durableId="1258367245">
    <w:abstractNumId w:val="5"/>
  </w:num>
  <w:num w:numId="4" w16cid:durableId="857541476">
    <w:abstractNumId w:val="4"/>
  </w:num>
  <w:num w:numId="5" w16cid:durableId="948125809">
    <w:abstractNumId w:val="7"/>
  </w:num>
  <w:num w:numId="6" w16cid:durableId="1551384149">
    <w:abstractNumId w:val="3"/>
  </w:num>
  <w:num w:numId="7" w16cid:durableId="1215854986">
    <w:abstractNumId w:val="2"/>
  </w:num>
  <w:num w:numId="8" w16cid:durableId="213931618">
    <w:abstractNumId w:val="1"/>
  </w:num>
  <w:num w:numId="9" w16cid:durableId="1341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A53"/>
    <w:rsid w:val="0015074B"/>
    <w:rsid w:val="0029639D"/>
    <w:rsid w:val="00326F90"/>
    <w:rsid w:val="00AA1D8D"/>
    <w:rsid w:val="00B47730"/>
    <w:rsid w:val="00BA599D"/>
    <w:rsid w:val="00C95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