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EDF" w:rsidRDefault="001A2AEA">
      <w:pPr>
        <w:jc w:val="center"/>
      </w:pPr>
      <w:r>
        <w:rPr>
          <w:sz w:val="44"/>
        </w:rPr>
        <w:t>Government: The Symphony of Citizen Engagement</w:t>
      </w:r>
    </w:p>
    <w:p w:rsidR="00777EDF" w:rsidRDefault="001A2AEA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2F0A03">
        <w:rPr>
          <w:sz w:val="32"/>
        </w:rPr>
        <w:t>.</w:t>
      </w:r>
      <w:r>
        <w:rPr>
          <w:sz w:val="32"/>
        </w:rPr>
        <w:t>org</w:t>
      </w:r>
    </w:p>
    <w:p w:rsidR="00777EDF" w:rsidRDefault="001A2AEA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2F0A03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2F0A03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2F0A03">
        <w:rPr>
          <w:sz w:val="24"/>
        </w:rPr>
        <w:t>.</w:t>
      </w:r>
    </w:p>
    <w:p w:rsidR="00777EDF" w:rsidRDefault="001A2AEA">
      <w:r>
        <w:rPr>
          <w:sz w:val="24"/>
        </w:rPr>
        <w:t>Governments exist to fulfill various essential functions that benefit all members, fostering their well-being and prosperity</w:t>
      </w:r>
      <w:r w:rsidR="002F0A03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2F0A03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2F0A03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2F0A03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2F0A03">
        <w:rPr>
          <w:sz w:val="24"/>
        </w:rPr>
        <w:t>.</w:t>
      </w:r>
    </w:p>
    <w:p w:rsidR="00777EDF" w:rsidRDefault="001A2AEA">
      <w:r>
        <w:rPr>
          <w:sz w:val="24"/>
        </w:rPr>
        <w:t>At the heart of effective governance lies the active participation of citizens</w:t>
      </w:r>
      <w:r w:rsidR="002F0A03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2F0A03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2F0A03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2F0A03">
        <w:rPr>
          <w:sz w:val="24"/>
        </w:rPr>
        <w:t>.</w:t>
      </w:r>
    </w:p>
    <w:p w:rsidR="00777EDF" w:rsidRDefault="00777EDF"/>
    <w:p w:rsidR="00777EDF" w:rsidRDefault="001A2AEA">
      <w:r>
        <w:rPr>
          <w:sz w:val="28"/>
        </w:rPr>
        <w:lastRenderedPageBreak/>
        <w:t>Summary</w:t>
      </w:r>
    </w:p>
    <w:p w:rsidR="00777EDF" w:rsidRDefault="001A2AEA">
      <w:r>
        <w:t>In conclusion, governments are the conductors of the symphony of society, orchestrating the harmonious interplay of diverse perspectives and aspirations</w:t>
      </w:r>
      <w:r w:rsidR="002F0A03">
        <w:t>.</w:t>
      </w:r>
      <w:r>
        <w:t xml:space="preserve"> They provide essential services, establish laws, and represent citizens in international relations, fulfilling functions that benefit all members</w:t>
      </w:r>
      <w:r w:rsidR="002F0A03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2F0A03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2F0A03">
        <w:t>.</w:t>
      </w:r>
    </w:p>
    <w:sectPr w:rsidR="00777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327572">
    <w:abstractNumId w:val="8"/>
  </w:num>
  <w:num w:numId="2" w16cid:durableId="1784812129">
    <w:abstractNumId w:val="6"/>
  </w:num>
  <w:num w:numId="3" w16cid:durableId="1949384606">
    <w:abstractNumId w:val="5"/>
  </w:num>
  <w:num w:numId="4" w16cid:durableId="1727875675">
    <w:abstractNumId w:val="4"/>
  </w:num>
  <w:num w:numId="5" w16cid:durableId="572743828">
    <w:abstractNumId w:val="7"/>
  </w:num>
  <w:num w:numId="6" w16cid:durableId="322582993">
    <w:abstractNumId w:val="3"/>
  </w:num>
  <w:num w:numId="7" w16cid:durableId="1449818922">
    <w:abstractNumId w:val="2"/>
  </w:num>
  <w:num w:numId="8" w16cid:durableId="736822181">
    <w:abstractNumId w:val="1"/>
  </w:num>
  <w:num w:numId="9" w16cid:durableId="12681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AEA"/>
    <w:rsid w:val="0029639D"/>
    <w:rsid w:val="002F0A03"/>
    <w:rsid w:val="00326F90"/>
    <w:rsid w:val="00777E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