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Calibri" w:hAnsi="Calibri"/>
          <w:b/>
          <w:color w:val="1E3A5F"/>
          <w:sz w:val="48"/>
        </w:rPr>
        <w:t>WP-F-02 ACTIVATION INSTRUCTION</w:t>
      </w:r>
    </w:p>
    <w:p>
      <w:pPr>
        <w:spacing w:after="160"/>
        <w:jc w:val="center"/>
      </w:pPr>
      <w:r>
        <w:rPr>
          <w:rFonts w:ascii="Calibri" w:hAnsi="Calibri"/>
          <w:b w:val="0"/>
          <w:color w:val="2E5E8C"/>
          <w:sz w:val="24"/>
        </w:rPr>
        <w:t>ONX-WP-F01-ACCEPTANCE-2026-001 — Required Action 07</w:t>
      </w:r>
    </w:p>
    <w:p>
      <w:pPr>
        <w:spacing w:after="400"/>
        <w:jc w:val="center"/>
      </w:pPr>
      <w:r>
        <w:rPr>
          <w:rFonts w:ascii="Calibri" w:hAnsi="Calibri"/>
          <w:b w:val="0"/>
          <w:color w:val="2D7A3E"/>
          <w:sz w:val="26"/>
        </w:rPr>
        <w:t>Immediate Execution — No Pause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Document ID: </w:t>
      </w:r>
      <w:r>
        <w:rPr>
          <w:rFonts w:ascii="Calibri" w:hAnsi="Calibri"/>
          <w:color w:val="2E5E8C"/>
          <w:sz w:val="18"/>
        </w:rPr>
        <w:t>ONX_WP-F02_ACTIVATION_v1.0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Directive: </w:t>
      </w:r>
      <w:r>
        <w:rPr>
          <w:rFonts w:ascii="Calibri" w:hAnsi="Calibri"/>
          <w:color w:val="2E5E8C"/>
          <w:sz w:val="18"/>
        </w:rPr>
        <w:t>ONX-WP-F01-ACCEPTANCE-2026-001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Activated By: </w:t>
      </w:r>
      <w:r>
        <w:rPr>
          <w:rFonts w:ascii="Calibri" w:hAnsi="Calibri"/>
          <w:color w:val="2E5E8C"/>
          <w:sz w:val="18"/>
        </w:rPr>
        <w:t>Kimi — ONX Constitutional Agent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Activated For: </w:t>
      </w:r>
      <w:r>
        <w:rPr>
          <w:rFonts w:ascii="Calibri" w:hAnsi="Calibri"/>
          <w:color w:val="2E5E8C"/>
          <w:sz w:val="18"/>
        </w:rPr>
        <w:t>Husam — EP-01/EP-02 Execution Lead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Activation Trigger: </w:t>
      </w:r>
      <w:r>
        <w:rPr>
          <w:rFonts w:ascii="Calibri" w:hAnsi="Calibri"/>
          <w:color w:val="2E5E8C"/>
          <w:sz w:val="18"/>
        </w:rPr>
        <w:t>WP-F-01 ACCEPTED (12/12 criteria)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Date: </w:t>
      </w:r>
      <w:r>
        <w:rPr>
          <w:rFonts w:ascii="Calibri" w:hAnsi="Calibri"/>
          <w:color w:val="2E5E8C"/>
          <w:sz w:val="18"/>
        </w:rPr>
        <w:t>2026-06-21</w:t>
      </w:r>
    </w:p>
    <w:p>
      <w:pPr>
        <w:spacing w:after="40"/>
        <w:jc w:val="center"/>
      </w:pPr>
      <w:r>
        <w:rPr>
          <w:rFonts w:ascii="Calibri" w:hAnsi="Calibri"/>
          <w:b/>
          <w:sz w:val="18"/>
        </w:rPr>
        <w:t xml:space="preserve">Status: </w:t>
      </w:r>
      <w:r>
        <w:rPr>
          <w:rFonts w:ascii="Calibri" w:hAnsi="Calibri"/>
          <w:color w:val="2E5E8C"/>
          <w:sz w:val="18"/>
        </w:rPr>
        <w:t>ACTIVE — Execute Immediately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EXECUTE NOW</w:t>
      </w:r>
    </w:p>
    <w:p>
      <w:pPr>
        <w:spacing w:after="200" w:line="280" w:lineRule="exact"/>
      </w:pPr>
      <w:r>
        <w:rPr>
          <w:rFonts w:ascii="Calibri" w:hAnsi="Calibri"/>
          <w:b/>
          <w:color w:val="B71C1C"/>
          <w:sz w:val="24"/>
        </w:rPr>
        <w:t>WP-F-01 is CERTIFIED. You proceed to WP-F-02 immediately. No delay. No review. No planning.</w:t>
      </w:r>
    </w:p>
    <w:p>
      <w:pPr>
        <w:pStyle w:val="Heading2"/>
        <w:spacing w:before="200" w:after="120"/>
      </w:pPr>
      <w:r>
        <w:rPr>
          <w:rFonts w:ascii="Calibri" w:hAnsi="Calibri"/>
          <w:b/>
          <w:color w:val="2E5E8C"/>
          <w:sz w:val="24"/>
        </w:rPr>
        <w:t>What You Are Building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4819"/>
        <w:gridCol w:w="4819"/>
      </w:tblGrid>
      <w:tr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Field</w:t>
            </w:r>
          </w:p>
        </w:tc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 ID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WP-F-02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Name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Login &amp; Session Management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Train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Train F — Authentication &amp; Authorization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Wave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Wave 2, EP-01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Previous WP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WP-F-01 — User Registration Endpoint (ACCEPTED)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Next WP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WP-F-03 — RBAC Middleware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Est. Duration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1-2 business days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OBJECTIVE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Build a complete login and session management system for the ONX Runtime. This includes: login endpoint with credential validation, session/token creation, secure cookie handling, logout endpoint with session invalidation, and token refresh. This WP must integrate with the auth system built in WP-F-01.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Action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File Path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Description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CREATE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src/server/api/routers/auth.ts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Add login, logout, refresh mutations to existing auth router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CREATE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src/server/auth/login.ts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Login handler: validate credentials, create session, return token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CREATE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src/server/auth/session.ts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Session management: create, validate, invalidate, refresh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CREATE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src/server/auth/logout.ts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Logout handler: invalidate session, clear cookie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MODIFY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src/server/api/root.ts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Ensure auth router is properly exported (already done in WP-F-01, verify)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CREATE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src/lib/auth-client.ts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Client-side auth helpers: getSession, signIn, signOut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CREATE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src/middleware.ts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Next.js middleware: protect routes, attach session to request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DEPENDENCIES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WP-F-01 (User Registration Endpoint) — MUST be complete (CERTIFIED)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Database user table — must exist (created in WP-F-01)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bcrypt — for password comparison (installed in WP-F-01)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tRPC router — auth router must be wired (done in WP-F-01)</w:t>
      </w:r>
    </w:p>
    <w:p/>
    <w:p>
      <w:pPr>
        <w:spacing w:after="200" w:line="280" w:lineRule="exact"/>
      </w:pPr>
      <w:r>
        <w:rPr>
          <w:rFonts w:ascii="Calibri" w:hAnsi="Calibri"/>
          <w:b/>
          <w:color w:val="2D7A3E"/>
          <w:sz w:val="20"/>
        </w:rPr>
        <w:t>All dependencies are SATISFIED. WP-F-01 is certified. You may proceed.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ACCEPTANCE CRITERIA (Must All Pass)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Criterion ID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Criterion</w:t>
            </w:r>
          </w:p>
        </w:tc>
        <w:tc>
          <w:tcPr>
            <w:tcW w:type="dxa" w:w="3213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Score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Login accepts valid email + password and returns session token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Login rejects invalid email with 401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Login rejects wrong password with 401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AC-04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Session token is a secure JWT with proper signing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AC-05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HTTP-only cookie is set with Secure and SameSite attributes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AC-06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Logout invalidates session and clears cookie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AC-07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Token refresh works before expiry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AC-08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Expired token is rejected with 401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AC-09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Middleware blocks unauthenticated access to protected routes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AC-10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Client-side auth helpers (getSession, signIn, signOut) functional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AC-11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Password is never returned in any response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AC-12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Unit tests cover all 11 scenarios above &gt;=80% branch coverage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AC-13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lint 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AC-14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test 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AC-15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bun run build PASS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color w:val="1A1A1A"/>
                <w:sz w:val="18"/>
              </w:rPr>
              <w:t>PASS/FAIL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REQUIRED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color="1E3A5F"/>
          <w:bottom w:val="single" w:sz="8" w:color="1E3A5F"/>
          <w:insideH w:val="single" w:sz="4" w:color="C0CCD8"/>
          <w:insideV w:val="single" w:sz="4" w:color="C0CCD8"/>
        </w:tblBorders>
      </w:tblPr>
      <w:tblGrid>
        <w:gridCol w:w="4819"/>
        <w:gridCol w:w="4819"/>
      </w:tblGrid>
      <w:tr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Filename</w:t>
            </w:r>
          </w:p>
        </w:tc>
        <w:tc>
          <w:tcPr>
            <w:tcW w:type="dxa" w:w="4819"/>
            <w:shd w:fill="E8EEF4" w:val="clear"/>
          </w:tcPr>
          <w:p>
            <w:r>
              <w:rPr>
                <w:rFonts w:ascii="Calibri" w:hAnsi="Calibri"/>
                <w:b/>
                <w:color w:val="1E3A5F"/>
                <w:sz w:val="18"/>
              </w:rPr>
              <w:t>Description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EV-CODE_WP-F-02_20260621_login-impl.png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Screenshot of login.ts + session.ts + logout.ts implementations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EV-CODE_WP-F-02_20260621_middleware.png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Screenshot of middleware.ts route protection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EV-CODE_WP-F-02_20260621_client-auth.png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Screenshot of auth-client.ts helpers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EV-TEST_WP-F-02_20260621_login-scenarios.html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Test report showing all 12 scenarios pass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EV-TEST_WP-F-02_20260621_coverage.html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Coverage report showing &gt;=80% branch coverage</w:t>
            </w:r>
          </w:p>
        </w:tc>
      </w:tr>
      <w:tr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EV-DEPL_WP-F-02_20260621_staging-smoke.png</w:t>
            </w:r>
          </w:p>
        </w:tc>
        <w:tc>
          <w:tcPr>
            <w:tcW w:type="dxa" w:w="4819"/>
          </w:tcPr>
          <w:p>
            <w:r>
              <w:rPr>
                <w:rFonts w:ascii="Calibri" w:hAnsi="Calibri"/>
                <w:color w:val="1A1A1A"/>
                <w:sz w:val="18"/>
              </w:rPr>
              <w:t>Staging smoke test: login flow end-to-end screenshot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FIRST IMPLEMENTATION ACTION</w:t>
      </w:r>
    </w:p>
    <w:p>
      <w:pPr>
        <w:spacing w:after="160" w:line="280" w:lineRule="exact"/>
      </w:pPr>
      <w:r>
        <w:rPr>
          <w:rFonts w:ascii="Calibri" w:hAnsi="Calibri"/>
          <w:b/>
          <w:color w:val="1A1A1A"/>
          <w:sz w:val="20"/>
        </w:rPr>
        <w:t>Start with this exact file. Do not overthink. Do not plan. Write the code.</w:t>
      </w:r>
    </w:p>
    <w:p>
      <w:pPr>
        <w:spacing w:after="120" w:line="280" w:lineRule="exact"/>
      </w:pPr>
      <w:r>
        <w:rPr>
          <w:rFonts w:ascii="Calibri" w:hAnsi="Calibri"/>
          <w:b/>
          <w:color w:val="1E3A5F"/>
          <w:sz w:val="20"/>
        </w:rPr>
        <w:t>Step 1: Create src/server/auth/login.ts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Write a function that: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1. Accepts { email: string, password: string } input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2. Normalizes email to lowercase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3. Looks up user by email in database (Drizzle query)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4. If user not found: throw TRPCError({ code: 'UNAUTHORIZED' })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5. Compares submitted password with stored bcrypt hash (bcrypt.compare)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6. If password doesn't match: throw TRPCError({ code: 'UNAUTHORIZED' })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7. If valid: create JWT token (jose library) with { userId, email, role } payload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8. Set token expiry (e.g., 24 hours)</w:t>
      </w:r>
    </w:p>
    <w:p>
      <w:pPr>
        <w:pStyle w:val="ListBullet"/>
        <w:ind w:left="850"/>
      </w:pPr>
      <w:r>
        <w:rPr>
          <w:rFonts w:ascii="Calibri" w:hAnsi="Calibri"/>
          <w:color w:val="1A1A1A"/>
          <w:sz w:val="20"/>
        </w:rPr>
        <w:t>9. Return { token, user: { id, email, name, role } } (no password!)</w:t>
      </w:r>
    </w:p>
    <w:p/>
    <w:p>
      <w:pPr>
        <w:spacing w:after="120" w:line="280" w:lineRule="exact"/>
      </w:pPr>
      <w:r>
        <w:rPr>
          <w:rFonts w:ascii="Calibri" w:hAnsi="Calibri"/>
          <w:b/>
          <w:color w:val="1E3A5F"/>
          <w:sz w:val="20"/>
        </w:rPr>
        <w:t>Step 2: Wire into tRPC router</w:t>
      </w:r>
    </w:p>
    <w:p>
      <w:pPr>
        <w:spacing w:after="80" w:line="280" w:lineRule="exact"/>
      </w:pPr>
      <w:r>
        <w:rPr>
          <w:rFonts w:ascii="Calibri" w:hAnsi="Calibri"/>
          <w:b w:val="0"/>
          <w:color w:val="1A1A1A"/>
          <w:sz w:val="20"/>
        </w:rPr>
        <w:t>Add mutation to src/server/api/routers/auth.ts:</w:t>
      </w:r>
    </w:p>
    <w:p>
      <w:pPr>
        <w:spacing w:after="160" w:line="280" w:lineRule="exact"/>
      </w:pPr>
      <w:r>
        <w:rPr>
          <w:rFonts w:ascii="Calibri" w:hAnsi="Calibri"/>
          <w:b w:val="0"/>
          <w:color w:val="2E5E8C"/>
          <w:sz w:val="20"/>
        </w:rPr>
        <w:t>login: publicProcedure.input(z.object({ email: z.string().email(), password: z.string().min(8) })).mutation(async ({ input, ctx }) =&gt; { ... })</w:t>
      </w:r>
    </w:p>
    <w:p>
      <w:pPr>
        <w:spacing w:after="120" w:line="280" w:lineRule="exact"/>
      </w:pPr>
      <w:r>
        <w:rPr>
          <w:rFonts w:ascii="Calibri" w:hAnsi="Calibri"/>
          <w:b/>
          <w:color w:val="1E3A5F"/>
          <w:sz w:val="20"/>
        </w:rPr>
        <w:t>Step 3: Run tests as you go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After each mutation: bun run test:auth-login (create this test script in package.json)</w:t>
      </w:r>
    </w:p>
    <w:p>
      <w:pPr>
        <w:pStyle w:val="Heading1"/>
        <w:spacing w:before="280" w:after="160"/>
      </w:pPr>
      <w:r>
        <w:rPr>
          <w:rFonts w:ascii="Calibri" w:hAnsi="Calibri"/>
          <w:b/>
          <w:color w:val="1E3A5F"/>
          <w:sz w:val="30"/>
        </w:rPr>
        <w:t>REPORTING FORMAT</w:t>
      </w:r>
    </w:p>
    <w:p>
      <w:pPr>
        <w:spacing w:after="120" w:line="280" w:lineRule="exact"/>
      </w:pPr>
      <w:r>
        <w:rPr>
          <w:rFonts w:ascii="Calibri" w:hAnsi="Calibri"/>
          <w:b w:val="0"/>
          <w:color w:val="1A1A1A"/>
          <w:sz w:val="20"/>
        </w:rPr>
        <w:t>When WP-F-02 is complete, report to Kimi using this exact format:</w:t>
      </w:r>
    </w:p>
    <w:p>
      <w:pPr>
        <w:spacing w:after="200" w:line="280" w:lineRule="exact"/>
      </w:pPr>
      <w:r>
        <w:rPr>
          <w:rFonts w:ascii="Calibri" w:hAnsi="Calibri"/>
          <w:b/>
          <w:color w:val="2E5E8C"/>
          <w:sz w:val="20"/>
        </w:rPr>
        <w:t>WP-F-02 complete. Evidence ready for review.</w:t>
        <w:br/>
        <w:t>Files: login.ts, session.ts, logout.ts, middleware.ts, auth-client.ts</w:t>
        <w:br/>
        <w:t>Tests: X/15 acceptance criteria pass</w:t>
        <w:br/>
        <w:t>Coverage: X% branch coverage</w:t>
        <w:br/>
        <w:t>Commands: lint PASS, test PASS, build PASS</w:t>
        <w:br/>
        <w:t>Evidence: 6 files in evidence/EP-02/2026-06-21/</w:t>
      </w:r>
    </w:p>
    <w:p>
      <w:pPr>
        <w:spacing w:after="200" w:line="280" w:lineRule="exact"/>
      </w:pPr>
      <w:r>
        <w:rPr>
          <w:rFonts w:ascii="Calibri" w:hAnsi="Calibri"/>
          <w:b w:val="0"/>
          <w:color w:val="1A1A1A"/>
          <w:sz w:val="20"/>
        </w:rPr>
        <w:t>Issued By: _________________________  Date: __________  (Kimi)</w:t>
      </w:r>
    </w:p>
    <w:p>
      <w:pPr>
        <w:spacing w:after="160" w:line="280" w:lineRule="exact"/>
      </w:pPr>
      <w:r>
        <w:rPr>
          <w:rFonts w:ascii="Calibri" w:hAnsi="Calibri"/>
          <w:b w:val="0"/>
          <w:color w:val="1A1A1A"/>
          <w:sz w:val="20"/>
        </w:rPr>
        <w:t>Received By: _______________________  Date: __________  (Husam)</w:t>
      </w:r>
    </w:p>
    <w:sectPr w:rsidR="00FC693F" w:rsidRPr="0006063C" w:rsidSect="00034616">
      <w:pgSz w:w="11906" w:h="16838"/>
      <w:pgMar w:top="1134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