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0"/>
        </w:rPr>
        <w:t>HUSAM HANDOFF INSTRUCTION SHEET</w:t>
      </w:r>
    </w:p>
    <w:p>
      <w:pPr>
        <w:jc w:val="center"/>
      </w:pPr>
      <w:r>
        <w:rPr>
          <w:color w:val="888888"/>
          <w:sz w:val="20"/>
        </w:rPr>
        <w:t>Your Guide to ONX Execution  |  Read This First</w:t>
      </w:r>
    </w:p>
    <w:p>
      <w:r>
        <w:rPr>
          <w:rFonts w:ascii="Calibri" w:hAnsi="Calibri"/>
          <w:b/>
          <w:color w:val="44FF88"/>
          <w:sz w:val="20"/>
        </w:rPr>
        <w:t>STATUS: ISSUED WITH HEB-001</w:t>
      </w:r>
    </w:p>
    <w:p>
      <w:r>
        <w:rPr>
          <w:rFonts w:ascii="Calibri" w:hAnsi="Calibri"/>
          <w:b w:val="0"/>
          <w:color w:val="888888"/>
          <w:sz w:val="18"/>
        </w:rPr>
        <w:t>For: Husam  |  From: Kimi (ONX Execution Authority)  |  Authority: ONX-10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/>
    <w:p>
      <w:r>
        <w:rPr>
          <w:rFonts w:ascii="Calibri" w:hAnsi="Calibri"/>
          <w:b/>
          <w:color w:val="44FF88"/>
          <w:sz w:val="22"/>
        </w:rPr>
        <w:t>Welcome to ONX Execution. This sheet contains everything you need to start, proceed, and complete your work. Read it fully before starting HEB-001.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1. WHAT TO START NOW</w:t>
      </w:r>
    </w:p>
    <w:p>
      <w:r>
        <w:rPr>
          <w:rFonts w:ascii="Calibri" w:hAnsi="Calibri"/>
          <w:b w:val="0"/>
          <w:color w:val="FFFFFF"/>
          <w:sz w:val="22"/>
        </w:rPr>
        <w:t>Begin with HEB-001 (included in this handoff). It contains 25 Work Packages in execution order.</w:t>
      </w:r>
    </w:p>
    <w:p>
      <w:r>
        <w:rPr>
          <w:rFonts w:ascii="Calibri" w:hAnsi="Calibri"/>
          <w:b/>
          <w:color w:val="44FF88"/>
          <w:sz w:val="22"/>
        </w:rPr>
        <w:t>Start with WP-A01 (System Architecture Foundation). It has no dependencies. It is the root of all work.</w:t>
      </w:r>
    </w:p>
    <w:p>
      <w:r>
        <w:rPr>
          <w:rFonts w:ascii="Calibri" w:hAnsi="Calibri"/>
          <w:b w:val="0"/>
          <w:color w:val="FFAA44"/>
          <w:sz w:val="20"/>
        </w:rPr>
        <w:t>Execute WPs in the order given. Do not skip ahead. Dependencies are real.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2. WHAT NOT TO MODIFY</w:t>
      </w:r>
    </w:p>
    <w:p>
      <w:r>
        <w:rPr>
          <w:rFonts w:ascii="Calibri" w:hAnsi="Calibri"/>
          <w:b w:val="0"/>
          <w:color w:val="FF4444"/>
          <w:sz w:val="20"/>
        </w:rPr>
        <w:t xml:space="preserve">  ✗ Atlas V5.0 — FROZEN. Do not modify. Reference only.</w:t>
      </w:r>
    </w:p>
    <w:p>
      <w:r>
        <w:rPr>
          <w:rFonts w:ascii="Calibri" w:hAnsi="Calibri"/>
          <w:b w:val="0"/>
          <w:color w:val="FF4444"/>
          <w:sz w:val="20"/>
        </w:rPr>
        <w:t xml:space="preserve">  ✗ Capability definitions (CAP-001 to CAP-065) — Fixed. Do not add or remove.</w:t>
      </w:r>
    </w:p>
    <w:p>
      <w:r>
        <w:rPr>
          <w:rFonts w:ascii="Calibri" w:hAnsi="Calibri"/>
          <w:b w:val="0"/>
          <w:color w:val="FF4444"/>
          <w:sz w:val="20"/>
        </w:rPr>
        <w:t xml:space="preserve">  ✗ Authority tiers — Fixed at 4 tiers (Founder/Atlas/Kimi/Husam).</w:t>
      </w:r>
    </w:p>
    <w:p>
      <w:r>
        <w:rPr>
          <w:rFonts w:ascii="Calibri" w:hAnsi="Calibri"/>
          <w:b w:val="0"/>
          <w:color w:val="FF4444"/>
          <w:sz w:val="20"/>
        </w:rPr>
        <w:t xml:space="preserve">  ✗ Governance structure — Fixed at ONX-10 hierarchy.</w:t>
      </w:r>
    </w:p>
    <w:p>
      <w:r>
        <w:rPr>
          <w:rFonts w:ascii="Calibri" w:hAnsi="Calibri"/>
          <w:b w:val="0"/>
          <w:color w:val="FF4444"/>
          <w:sz w:val="20"/>
        </w:rPr>
        <w:t xml:space="preserve">  ✗ Queue system structure — 7 queues (Q1-Q7). Do not change.</w:t>
      </w:r>
    </w:p>
    <w:p>
      <w:r>
        <w:rPr>
          <w:rFonts w:ascii="Calibri" w:hAnsi="Calibri"/>
          <w:b w:val="0"/>
          <w:color w:val="FF4444"/>
          <w:sz w:val="20"/>
        </w:rPr>
        <w:t xml:space="preserve">  ✗ Dependency types — 5 types (HARD_BLOCKER, SOFT_BLOCKER, PARALLEL_SAFE, OPTIONAL, LATE_BINDING).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3. HOW TO EXECUTE A WORK PACKAGE</w:t>
      </w:r>
    </w:p>
    <w:p>
      <w:r>
        <w:rPr>
          <w:rFonts w:ascii="Calibri" w:hAnsi="Calibri"/>
          <w:b w:val="0"/>
          <w:color w:val="FFFFFF"/>
          <w:sz w:val="20"/>
        </w:rPr>
        <w:t xml:space="preserve">  1. READ: Read the WP spec fully: objective, scope, inputs, outputs, dependencies, acceptance criteria</w:t>
      </w:r>
    </w:p>
    <w:p>
      <w:r>
        <w:rPr>
          <w:rFonts w:ascii="Calibri" w:hAnsi="Calibri"/>
          <w:b w:val="0"/>
          <w:color w:val="FFFFFF"/>
          <w:sz w:val="20"/>
        </w:rPr>
        <w:t xml:space="preserve">  2. VERIFY DEPS: Confirm all dependency WPs are complete. If not, escalate — do not proceed with missing deps.</w:t>
      </w:r>
    </w:p>
    <w:p>
      <w:r>
        <w:rPr>
          <w:rFonts w:ascii="Calibri" w:hAnsi="Calibri"/>
          <w:b w:val="0"/>
          <w:color w:val="FFFFFF"/>
          <w:sz w:val="20"/>
        </w:rPr>
        <w:t xml:space="preserve">  3. EXECUTE: Do the work. Stay within scope. If scope is unclear, ask.</w:t>
      </w:r>
    </w:p>
    <w:p>
      <w:r>
        <w:rPr>
          <w:rFonts w:ascii="Calibri" w:hAnsi="Calibri"/>
          <w:b w:val="0"/>
          <w:color w:val="FFFFFF"/>
          <w:sz w:val="20"/>
        </w:rPr>
        <w:t xml:space="preserve">  4. SELF-VERIFY: Run through the 9-point acceptance gate (G1-G9). All must pass before reporting done.</w:t>
      </w:r>
    </w:p>
    <w:p>
      <w:r>
        <w:rPr>
          <w:rFonts w:ascii="Calibri" w:hAnsi="Calibri"/>
          <w:b w:val="0"/>
          <w:color w:val="FFFFFF"/>
          <w:sz w:val="20"/>
        </w:rPr>
        <w:t xml:space="preserve">  5. COLLECT EVIDENCE: Gather all evidence artifacts: test reports, screenshots, logs, documentation links.</w:t>
      </w:r>
    </w:p>
    <w:p>
      <w:r>
        <w:rPr>
          <w:rFonts w:ascii="Calibri" w:hAnsi="Calibri"/>
          <w:b w:val="0"/>
          <w:color w:val="FFFFFF"/>
          <w:sz w:val="20"/>
        </w:rPr>
        <w:t xml:space="preserve">  6. REPORT: Report completion with evidence attached. Format: 'WP-{ID} COMPLETE — Evidence: [links]'</w:t>
      </w:r>
    </w:p>
    <w:p>
      <w:r>
        <w:rPr>
          <w:rFonts w:ascii="Calibri" w:hAnsi="Calibri"/>
          <w:b w:val="0"/>
          <w:color w:val="FFFFFF"/>
          <w:sz w:val="20"/>
        </w:rPr>
        <w:t xml:space="preserve">  7. PULL NEXT: Move to the next WP in order. No gaps. No skipping.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4. HOW TO REPORT EVIDENCE</w:t>
      </w:r>
    </w:p>
    <w:p>
      <w:r>
        <w:rPr>
          <w:rFonts w:ascii="Calibri" w:hAnsi="Calibri"/>
          <w:b w:val="0"/>
          <w:color w:val="FFFFFF"/>
          <w:sz w:val="20"/>
        </w:rPr>
        <w:t>Every completed WP requires evidence. Use this format:</w:t>
      </w:r>
    </w:p>
    <w:p>
      <w:r>
        <w:rPr>
          <w:rFonts w:ascii="Calibri" w:hAnsi="Calibri"/>
          <w:b/>
          <w:color w:val="44FF88"/>
          <w:sz w:val="20"/>
        </w:rPr>
        <w:t>WP-{ID} STATUS: COMPLETE</w:t>
      </w:r>
    </w:p>
    <w:p>
      <w:r>
        <w:rPr>
          <w:rFonts w:ascii="Calibri" w:hAnsi="Calibri"/>
          <w:b w:val="0"/>
          <w:color w:val="FFFFFF"/>
          <w:sz w:val="18"/>
        </w:rPr>
        <w:t xml:space="preserve">  G1-G9: All PASS</w:t>
      </w:r>
    </w:p>
    <w:p>
      <w:r>
        <w:rPr>
          <w:rFonts w:ascii="Calibri" w:hAnsi="Calibri"/>
          <w:b w:val="0"/>
          <w:color w:val="FFFFFF"/>
          <w:sz w:val="18"/>
        </w:rPr>
        <w:t xml:space="preserve">  Evidence: [link to test report]</w:t>
      </w:r>
    </w:p>
    <w:p>
      <w:r>
        <w:rPr>
          <w:rFonts w:ascii="Calibri" w:hAnsi="Calibri"/>
          <w:b w:val="0"/>
          <w:color w:val="FFFFFF"/>
          <w:sz w:val="18"/>
        </w:rPr>
        <w:t xml:space="preserve">  Evidence: [link to screenshot/log/doc]</w:t>
      </w:r>
    </w:p>
    <w:p>
      <w:r>
        <w:rPr>
          <w:rFonts w:ascii="Calibri" w:hAnsi="Calibri"/>
          <w:b w:val="0"/>
          <w:color w:val="FFFFFF"/>
          <w:sz w:val="18"/>
        </w:rPr>
        <w:t xml:space="preserve">  Notes: [any relevant notes]</w:t>
      </w:r>
    </w:p>
    <w:p/>
    <w:p>
      <w:r>
        <w:rPr>
          <w:rFonts w:ascii="Calibri" w:hAnsi="Calibri"/>
          <w:b w:val="0"/>
          <w:color w:val="AAAAAA"/>
          <w:sz w:val="18"/>
        </w:rPr>
        <w:t>Evidence types accepted: Test reports, Screenshots, Log files, Documentation links, Performance benchmarks, Security scan results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5. BATCH ACTIVATION SEQUENCE</w:t>
      </w:r>
    </w:p>
    <w:p>
      <w:r>
        <w:rPr>
          <w:rFonts w:ascii="Calibri" w:hAnsi="Calibri"/>
          <w:b w:val="0"/>
          <w:color w:val="FFFFFF"/>
          <w:sz w:val="20"/>
        </w:rPr>
        <w:t>You do not need to request the next batch. It happens automatically: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WHEN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BATCH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SIZE</w:t>
            </w:r>
          </w:p>
        </w:tc>
        <w:tc>
          <w:tcPr>
            <w:tcW w:type="dxa" w:w="216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NOW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HEB-001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25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START NOW — You are here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HEB-002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25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Activates when HEB-001 depleted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HEB-003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25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Activates when HEB-002 depleted</w:t>
            </w:r>
          </w:p>
        </w:tc>
      </w:tr>
      <w:tr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Auto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HEB-004+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25+ WPs</w:t>
            </w:r>
          </w:p>
        </w:tc>
        <w:tc>
          <w:tcPr>
            <w:tcW w:type="dxa" w:w="216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Auto-generated by SEIE when HEB-003 depleted</w:t>
            </w:r>
          </w:p>
        </w:tc>
      </w:tr>
    </w:tbl>
    <w:p/>
    <w:p>
      <w:r>
        <w:rPr>
          <w:rFonts w:ascii="Calibri" w:hAnsi="Calibri"/>
          <w:b/>
          <w:color w:val="44FF88"/>
          <w:sz w:val="22"/>
        </w:rPr>
        <w:t>You will NEVER run out of work. The system ensures continuous supply.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6. HOW TO ESCALATE BLOCKERS</w:t>
      </w:r>
    </w:p>
    <w:p>
      <w:r>
        <w:rPr>
          <w:rFonts w:ascii="Calibri" w:hAnsi="Calibri"/>
          <w:b w:val="0"/>
          <w:color w:val="FFFFFF"/>
          <w:sz w:val="20"/>
        </w:rPr>
        <w:t>If you are blocked, use this escalation chain:</w:t>
      </w:r>
    </w:p>
    <w:p>
      <w:r>
        <w:rPr>
          <w:rFonts w:ascii="Calibri" w:hAnsi="Calibri"/>
          <w:b w:val="0"/>
          <w:color w:val="FFFFFF"/>
          <w:sz w:val="20"/>
        </w:rPr>
        <w:t xml:space="preserve">  LEVEL 1: SELF-RESOLVE: Spend max 30 minutes trying to resolve. Check docs. Check deps. Re-read WP spec.</w:t>
      </w:r>
    </w:p>
    <w:p>
      <w:r>
        <w:rPr>
          <w:rFonts w:ascii="Calibri" w:hAnsi="Calibri"/>
          <w:b w:val="0"/>
          <w:color w:val="FFFFFF"/>
          <w:sz w:val="20"/>
        </w:rPr>
        <w:t xml:space="preserve">  LEVEL 2: KIMI: If still blocked after 30 min, signal Kimi. Provide: WP-ID, blocker description, what you tried.</w:t>
      </w:r>
    </w:p>
    <w:p>
      <w:r>
        <w:rPr>
          <w:rFonts w:ascii="Calibri" w:hAnsi="Calibri"/>
          <w:b w:val="0"/>
          <w:color w:val="FFFFFF"/>
          <w:sz w:val="20"/>
        </w:rPr>
        <w:t xml:space="preserve">  LEVEL 3: FOUNDER: If Kimi cannot resolve within 1 hour, Founder is notified automatically. Do not contact Founder directly.</w:t>
      </w:r>
    </w:p>
    <w:p>
      <w:r>
        <w:rPr>
          <w:rFonts w:ascii="Calibri" w:hAnsi="Calibri"/>
          <w:b/>
          <w:color w:val="FF4444"/>
          <w:sz w:val="22"/>
        </w:rPr>
        <w:t>NEVER wait more than 30 minutes blocked. Always escalate.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7. CCR RULE (CONSTITUTIONAL CHANGE REQUEST)</w:t>
      </w:r>
    </w:p>
    <w:p>
      <w:r>
        <w:rPr>
          <w:rFonts w:ascii="Calibri" w:hAnsi="Calibri"/>
          <w:b w:val="0"/>
          <w:color w:val="FFFFFF"/>
          <w:sz w:val="20"/>
        </w:rPr>
        <w:t>If you discover that a WP requires a change to Atlas, Capabilities, Authorities, or Governance:</w:t>
      </w:r>
    </w:p>
    <w:p>
      <w:r>
        <w:rPr>
          <w:rFonts w:ascii="Calibri" w:hAnsi="Calibri"/>
          <w:b w:val="0"/>
          <w:color w:val="FF4444"/>
          <w:sz w:val="20"/>
        </w:rPr>
        <w:t xml:space="preserve">  1. STOP working on that WP immediately</w:t>
      </w:r>
    </w:p>
    <w:p>
      <w:r>
        <w:rPr>
          <w:rFonts w:ascii="Calibri" w:hAnsi="Calibri"/>
          <w:b w:val="0"/>
          <w:color w:val="FFAA44"/>
          <w:sz w:val="20"/>
        </w:rPr>
        <w:t xml:space="preserve">  2. Document the proposed change with justification</w:t>
      </w:r>
    </w:p>
    <w:p>
      <w:r>
        <w:rPr>
          <w:rFonts w:ascii="Calibri" w:hAnsi="Calibri"/>
          <w:b w:val="0"/>
          <w:color w:val="FFAA44"/>
          <w:sz w:val="20"/>
        </w:rPr>
        <w:t xml:space="preserve">  3. Escalate to Founder via Kimi</w:t>
      </w:r>
    </w:p>
    <w:p>
      <w:r>
        <w:rPr>
          <w:rFonts w:ascii="Calibri" w:hAnsi="Calibri"/>
          <w:b w:val="0"/>
          <w:color w:val="44FF88"/>
          <w:sz w:val="20"/>
        </w:rPr>
        <w:t xml:space="preserve">  4. Continue with next WP while waiting for decision</w:t>
      </w:r>
    </w:p>
    <w:p>
      <w:r>
        <w:rPr>
          <w:rFonts w:ascii="Calibri" w:hAnsi="Calibri"/>
          <w:b/>
          <w:color w:val="FF4444"/>
          <w:sz w:val="20"/>
        </w:rPr>
        <w:t xml:space="preserve">  5. Do NOT implement the change yourself — Atlas is FROZEN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8. YOUR EXECUTION PRINCIPLES</w:t>
      </w:r>
    </w:p>
    <w:p>
      <w:r>
        <w:rPr>
          <w:rFonts w:ascii="Calibri" w:hAnsi="Calibri"/>
          <w:b w:val="0"/>
          <w:color w:val="44FF88"/>
          <w:sz w:val="20"/>
        </w:rPr>
        <w:t xml:space="preserve">  ✓ Execute in order. No skipping.</w:t>
      </w:r>
    </w:p>
    <w:p>
      <w:r>
        <w:rPr>
          <w:rFonts w:ascii="Calibri" w:hAnsi="Calibri"/>
          <w:b w:val="0"/>
          <w:color w:val="44FF88"/>
          <w:sz w:val="20"/>
        </w:rPr>
        <w:t xml:space="preserve">  ✓ Report evidence for every WP.</w:t>
      </w:r>
    </w:p>
    <w:p>
      <w:r>
        <w:rPr>
          <w:rFonts w:ascii="Calibri" w:hAnsi="Calibri"/>
          <w:b w:val="0"/>
          <w:color w:val="44FF88"/>
          <w:sz w:val="20"/>
        </w:rPr>
        <w:t xml:space="preserve">  ✓ Escalate blockers within 30 minutes.</w:t>
      </w:r>
    </w:p>
    <w:p>
      <w:r>
        <w:rPr>
          <w:rFonts w:ascii="Calibri" w:hAnsi="Calibri"/>
          <w:b w:val="0"/>
          <w:color w:val="44FF88"/>
          <w:sz w:val="20"/>
        </w:rPr>
        <w:t xml:space="preserve">  ✓ Never modify Atlas.</w:t>
      </w:r>
    </w:p>
    <w:p>
      <w:r>
        <w:rPr>
          <w:rFonts w:ascii="Calibri" w:hAnsi="Calibri"/>
          <w:b w:val="0"/>
          <w:color w:val="44FF88"/>
          <w:sz w:val="20"/>
        </w:rPr>
        <w:t xml:space="preserve">  ✓ Never wait for the next batch — it comes automatically.</w:t>
      </w:r>
    </w:p>
    <w:p>
      <w:r>
        <w:rPr>
          <w:rFonts w:ascii="Calibri" w:hAnsi="Calibri"/>
          <w:b w:val="0"/>
          <w:color w:val="44FF88"/>
          <w:sz w:val="20"/>
        </w:rPr>
        <w:t xml:space="preserve">  ✓ Quality over speed. 9-point gate for every WP.</w:t>
      </w:r>
    </w:p>
    <w:p>
      <w:r>
        <w:rPr>
          <w:rFonts w:ascii="Calibri" w:hAnsi="Calibri"/>
          <w:b w:val="0"/>
          <w:color w:val="44FF88"/>
          <w:sz w:val="20"/>
        </w:rPr>
        <w:t xml:space="preserve">  ✓ If unsure, ask. If blocked, escalate. If done, report.</w:t>
      </w:r>
    </w:p>
    <w:p/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C9A84C"/>
          <w:sz w:val="24"/>
        </w:rPr>
        <w:t>SUMMARY</w:t>
      </w:r>
    </w:p>
    <w:p>
      <w:r>
        <w:rPr>
          <w:rFonts w:ascii="Calibri" w:hAnsi="Calibri"/>
          <w:b/>
          <w:color w:val="44FF88"/>
          <w:sz w:val="22"/>
        </w:rPr>
        <w:t>Start: HEB-001, WP-A01</w:t>
      </w:r>
    </w:p>
    <w:p>
      <w:r>
        <w:rPr>
          <w:rFonts w:ascii="Calibri" w:hAnsi="Calibri"/>
          <w:b w:val="0"/>
          <w:color w:val="44FF88"/>
          <w:sz w:val="20"/>
        </w:rPr>
        <w:t>Next batch: Automatic (no action needed)</w:t>
      </w:r>
    </w:p>
    <w:p>
      <w:r>
        <w:rPr>
          <w:rFonts w:ascii="Calibri" w:hAnsi="Calibri"/>
          <w:b w:val="0"/>
          <w:color w:val="FF4444"/>
          <w:sz w:val="20"/>
        </w:rPr>
        <w:t>If blocked: Escalate in 30 min</w:t>
      </w:r>
    </w:p>
    <w:p>
      <w:r>
        <w:rPr>
          <w:rFonts w:ascii="Calibri" w:hAnsi="Calibri"/>
          <w:b w:val="0"/>
          <w:color w:val="FFAA44"/>
          <w:sz w:val="20"/>
        </w:rPr>
        <w:t>Evidence: Required for every WP</w:t>
      </w:r>
    </w:p>
    <w:p>
      <w:r>
        <w:rPr>
          <w:rFonts w:ascii="Calibri" w:hAnsi="Calibri"/>
          <w:b w:val="0"/>
          <w:color w:val="FF4444"/>
          <w:sz w:val="20"/>
        </w:rPr>
        <w:t>Atlas: FROZEN — Do not modify</w:t>
      </w:r>
    </w:p>
    <w:p>
      <w:r>
        <w:rPr>
          <w:rFonts w:ascii="Calibri" w:hAnsi="Calibri"/>
          <w:b w:val="0"/>
          <w:color w:val="44CCFF"/>
          <w:sz w:val="20"/>
        </w:rPr>
        <w:t>Questions: Escalate to Kimi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 w:val="0"/>
          <w:color w:val="888888"/>
          <w:sz w:val="18"/>
        </w:rPr>
        <w:t>Document: HUSAM_HANDOFF_INSTRUCTION_SHEET_v1.0  |  Issued with HEB-001  |  Read first, execute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