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Contoh Infografis Word 2019</w:t>
      </w:r>
    </w:p>
    <w:p>
      <w:pPr>
        <w:jc w:val="left"/>
      </w:pPr>
      <w:r>
        <w:t>Dokumen ini memuat infografis satu halaman. Contoh elemen: SmartArt hierarki 3 level, WordArt-style title, shapes, gambar, text box visual, dan catatan layering/grouping.</w:t>
      </w:r>
    </w:p>
    <w:p>
      <w:r>
        <w:drawing>
          <wp:inline xmlns:a="http://schemas.openxmlformats.org/drawingml/2006/main" xmlns:pic="http://schemas.openxmlformats.org/drawingml/2006/picture">
            <wp:extent cx="5943600" cy="792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s_word20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t>Lihat gambar untuk representasi desain infografis. Jika Word 2019 tersedia, gunakan fitur Shapes, SmartArt, WordArt, Text Box, Bring to Front, Send to Back, dan Group Objects secara langsung.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