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E0073" w14:textId="2E75282C" w:rsidR="009E5AE5" w:rsidRDefault="009E5AE5" w:rsidP="009E5AE5">
      <w:pPr>
        <w:jc w:val="center"/>
      </w:pPr>
      <w:r>
        <w:t>Текст к презентации на тему «Неравновесная агрегация, фракталы»</w:t>
      </w:r>
    </w:p>
    <w:p w14:paraId="59BCB6EB" w14:textId="50FF1323" w:rsidR="001303FA" w:rsidRDefault="001303FA" w:rsidP="001303FA">
      <w:r>
        <w:t>Слайд 2:</w:t>
      </w:r>
    </w:p>
    <w:p w14:paraId="65BE3F19" w14:textId="7480A9E1" w:rsidR="0067357C" w:rsidRDefault="0067357C" w:rsidP="001303FA">
      <w:r w:rsidRPr="0067357C">
        <w:t>Существуют разнообразные физические процессы, основная черта которых — неравновесная агрегация. Примеры: образование частиц сажи, рост осадков при электрическом осаждении и т. п.</w:t>
      </w:r>
      <w:r w:rsidRPr="0067357C">
        <w:br/>
        <w:t>Во всех случаях происходит необратимое прилипание частиц к растущему кластеру из-за сильного смещения равновесия в сторону твердой фазы, и вырастают</w:t>
      </w:r>
      <w:r>
        <w:t xml:space="preserve"> </w:t>
      </w:r>
      <w:r w:rsidRPr="0067357C">
        <w:t>разветвленные агрегаты -</w:t>
      </w:r>
      <w:r>
        <w:t xml:space="preserve"> </w:t>
      </w:r>
      <w:r w:rsidRPr="0067357C">
        <w:t>фрактальные кластеры.</w:t>
      </w:r>
    </w:p>
    <w:p w14:paraId="488F981A" w14:textId="4593F70B" w:rsidR="001303FA" w:rsidRDefault="001303FA" w:rsidP="001303FA">
      <w:r>
        <w:t>Слайд 3:</w:t>
      </w:r>
    </w:p>
    <w:p w14:paraId="587935D0" w14:textId="22B24158" w:rsidR="00EE231A" w:rsidRDefault="00EE231A" w:rsidP="00EE231A">
      <w:r w:rsidRPr="00EE231A">
        <w:t>Перед вами фрактальный кластер, образованный из частиц льда.</w:t>
      </w:r>
      <w:r w:rsidRPr="00EE231A">
        <w:br/>
      </w:r>
      <w:r w:rsidRPr="00EE231A">
        <w:br/>
        <w:t>Три фактора, от которого будет зависеть форма модели:</w:t>
      </w:r>
      <w:r w:rsidRPr="00EE231A">
        <w:br/>
      </w:r>
      <w:r>
        <w:t xml:space="preserve"> </w:t>
      </w:r>
      <w:r>
        <w:tab/>
      </w:r>
      <w:r w:rsidRPr="00EE231A">
        <w:t>1) положение центра агрегации;</w:t>
      </w:r>
      <w:r w:rsidRPr="00EE231A">
        <w:br/>
      </w:r>
      <w:r>
        <w:t xml:space="preserve"> </w:t>
      </w:r>
      <w:r>
        <w:tab/>
      </w:r>
      <w:r w:rsidRPr="00EE231A">
        <w:t>2) начальное положение движущейся частицы;</w:t>
      </w:r>
      <w:r w:rsidRPr="00EE231A">
        <w:br/>
      </w:r>
      <w:r>
        <w:t xml:space="preserve"> </w:t>
      </w:r>
      <w:r>
        <w:tab/>
      </w:r>
      <w:r w:rsidRPr="00EE231A">
        <w:t>3) алгоритм моделирования броуновского движения;</w:t>
      </w:r>
    </w:p>
    <w:p w14:paraId="4A198E77" w14:textId="77777777" w:rsidR="001303FA" w:rsidRDefault="001303FA" w:rsidP="001303FA">
      <w:r>
        <w:t>Слайд 4:</w:t>
      </w:r>
      <w:r w:rsidRPr="001303FA">
        <w:t xml:space="preserve"> </w:t>
      </w:r>
    </w:p>
    <w:p w14:paraId="47CAE993" w14:textId="1E9BA106" w:rsidR="001303FA" w:rsidRDefault="001303FA" w:rsidP="001303FA">
      <w:r>
        <w:t>Фигура на плоскости или тело в пространстве имеют размерность. Определить ее можно разными способами. В случае, когда у фигуры есть выделенная центральная точка, можно построить много сфер различного радиуса с центром в этой точке. Для каждой сферы можно вычислить массу части фигуры, которая оказалась внутри этой сферы. В случае, когда масса пропорциональна радиусу сферы в некоторой степени (</w:t>
      </w:r>
      <m:oMath>
        <m:r>
          <w:rPr>
            <w:rFonts w:ascii="Cambria Math" w:hAnsi="Cambria Math"/>
          </w:rPr>
          <m:t xml:space="preserve">m ~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 xml:space="preserve">), </w:t>
      </w:r>
      <w:r>
        <w:rPr>
          <w:rFonts w:ascii="Calibri" w:hAnsi="Calibri" w:cs="Calibri"/>
        </w:rPr>
        <w:t>показатель</w:t>
      </w:r>
      <w:r>
        <w:t xml:space="preserve"> </w:t>
      </w:r>
      <w:r>
        <w:rPr>
          <w:rFonts w:ascii="Calibri" w:hAnsi="Calibri" w:cs="Calibri"/>
        </w:rPr>
        <w:t>степени</w:t>
      </w:r>
      <w:r>
        <w:t xml:space="preserve"> D </w:t>
      </w:r>
      <w:r>
        <w:rPr>
          <w:rFonts w:ascii="Calibri" w:hAnsi="Calibri" w:cs="Calibri"/>
        </w:rPr>
        <w:t>называется</w:t>
      </w:r>
      <w:r>
        <w:t xml:space="preserve"> </w:t>
      </w:r>
      <w:r>
        <w:rPr>
          <w:rFonts w:ascii="Calibri" w:hAnsi="Calibri" w:cs="Calibri"/>
        </w:rPr>
        <w:t>размерностью</w:t>
      </w:r>
      <w:r>
        <w:t xml:space="preserve"> </w:t>
      </w:r>
      <w:r>
        <w:rPr>
          <w:rFonts w:ascii="Calibri" w:hAnsi="Calibri" w:cs="Calibri"/>
        </w:rPr>
        <w:t>тела</w:t>
      </w:r>
      <w:r>
        <w:t xml:space="preserve">. </w:t>
      </w:r>
      <w:r>
        <w:rPr>
          <w:rFonts w:ascii="Calibri" w:hAnsi="Calibri" w:cs="Calibri"/>
        </w:rPr>
        <w:t>Это</w:t>
      </w:r>
      <w:r>
        <w:t xml:space="preserve"> так называемый метод сфер или ящиков. </w:t>
      </w:r>
    </w:p>
    <w:p w14:paraId="166AAF17" w14:textId="5A9B1045" w:rsidR="001303FA" w:rsidRDefault="001303FA" w:rsidP="001303FA">
      <w:r>
        <w:t>Другой способ определения размерности — метод подсчета клеток (</w:t>
      </w:r>
      <w:proofErr w:type="spellStart"/>
      <w:r>
        <w:t>box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 xml:space="preserve">). Возьмем куб (шар) со стороной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который целиком заключает в себе объект. Разобьем куб на меньшие, со стороной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(к примеру, хотя и не обязательно,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</w:t>
      </w:r>
      <w:r w:rsidRPr="001303FA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552C7" w:rsidRPr="003552C7">
        <w:rPr>
          <w:rFonts w:eastAsiaTheme="minorEastAsia"/>
        </w:rPr>
        <w:t>)</w:t>
      </w:r>
      <w:r>
        <w:t xml:space="preserve">. Пусть число непустых таких кубов (в которые попадает часть объекта) будет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Продолжим процедуру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 Если оказывается, что</w:t>
      </w:r>
      <w:r w:rsidRPr="001303F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~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-D</m:t>
            </m:r>
          </m:sup>
        </m:sSubSup>
      </m:oMath>
      <w:r>
        <w:t>, то размерность объекта равна D.</w:t>
      </w:r>
    </w:p>
    <w:p w14:paraId="4E6F74DC" w14:textId="5B15E71C" w:rsidR="001303FA" w:rsidRDefault="001303FA" w:rsidP="001303FA">
      <w:r>
        <w:t>Слайд 5:</w:t>
      </w:r>
    </w:p>
    <w:p w14:paraId="72501355" w14:textId="558D1925" w:rsidR="006F068C" w:rsidRDefault="006F068C" w:rsidP="001303FA">
      <w:r w:rsidRPr="006F068C">
        <w:t>Структура полученных DLA-кластеров отражает структуру сетки (имеются выделенные направления). Чтобы получить более симметричные кластеры, можно отказаться от сетки. В этом случае рост происходит следующим образом: вначале помещаем в центр поля затравочную частицу, затем с круга некоторого радиуса выпускаем следующую, которая случайно блуждает. Если частицы сближаются на расстояние взаимодействия (например, их удвоенный радиус), они слипаются. После этого выпускаем новую частицу и т. д.</w:t>
      </w:r>
    </w:p>
    <w:p w14:paraId="744062A7" w14:textId="3A50DA42" w:rsidR="001303FA" w:rsidRDefault="001303FA" w:rsidP="001303FA">
      <w:r>
        <w:t>Слайд 6:</w:t>
      </w:r>
    </w:p>
    <w:p w14:paraId="4AD1EDA4" w14:textId="611FC431" w:rsidR="006F068C" w:rsidRDefault="006F068C" w:rsidP="001303FA">
      <w:r w:rsidRPr="006F068C">
        <w:t xml:space="preserve">При диффузионно-ограниченной агрегации частица всегда прилипает к кластеру с вероятностью 1. Можно уменьшить вероятность прилипания. Такой процесс роста называется химически-ограниченной агрегацией. Он моделирует ситуацию, когда вероятность зависит от того, каким концом молекула повернута к другой. Это приведет к появлению более плотных агрегатов (увеличению размерности), потому что у частицы увеличится шанс проникать во внутренние области и заполнять пустоты. Размерность, однако, остается меньше размерности пространства, т. е. кластер остается фракталом. Физически прилипание частицы к агрегату — это возникновение химической связи. Очевидно, что связь тем прочнее, чем больше соседей у данной частицы. Поэтому вероятность прилипания должна увеличиваться при росте числа занятых соседних узлов. </w:t>
      </w:r>
      <w:r w:rsidRPr="006F068C">
        <w:lastRenderedPageBreak/>
        <w:t>В этом случае процесс роста приводит к образованию более плотных кластеров (размерность увеличивается). Тем не менее, агрегат остается фрактальным, это следствие необратимости — возможно только прилипание частиц к растущему кластеру, но не их обратный переход в свободное состояние.</w:t>
      </w:r>
    </w:p>
    <w:p w14:paraId="65158AFD" w14:textId="010C09BB" w:rsidR="001303FA" w:rsidRPr="003552C7" w:rsidRDefault="001303FA" w:rsidP="001303FA">
      <w:r>
        <w:t>Слайд 7:</w:t>
      </w:r>
    </w:p>
    <w:p w14:paraId="569665C5" w14:textId="4082E07B" w:rsidR="00A67AAC" w:rsidRPr="00A67AAC" w:rsidRDefault="00A67AAC" w:rsidP="00A67AAC">
      <w:r w:rsidRPr="00A67AAC">
        <w:t xml:space="preserve">До сих пор мы рассматривали рост кластеров с точечной затравки. Однако, довольно часто встречаются ситуации, когда агрегаты растут на поверхности, например, при выпадении осадка на дне или стенках сосуда. Если новые частицы доставляются к растущему кластеру за счет диффузии, </w:t>
      </w:r>
      <w:proofErr w:type="gramStart"/>
      <w:r w:rsidRPr="00A67AAC">
        <w:t>то  имеем</w:t>
      </w:r>
      <w:proofErr w:type="gramEnd"/>
      <w:r w:rsidRPr="00A67AAC">
        <w:t xml:space="preserve"> просто модель </w:t>
      </w:r>
      <w:r w:rsidRPr="00A67AAC">
        <w:rPr>
          <w:lang w:val="en-US"/>
        </w:rPr>
        <w:t>DLA</w:t>
      </w:r>
      <w:r w:rsidRPr="00A67AAC">
        <w:t xml:space="preserve"> с измененными начальными условиями. Другой случай — баллистическая агрегация, при которой частицы свободно падают по прямолинейным траекториям. Частица прилипает, когда оказывается рядом с занятым узлом. </w:t>
      </w:r>
    </w:p>
    <w:p w14:paraId="45DDFDA9" w14:textId="6D639502" w:rsidR="00A67AAC" w:rsidRPr="00A67AAC" w:rsidRDefault="00A67AAC" w:rsidP="00A67AAC">
      <w:r w:rsidRPr="00A67AAC">
        <w:t xml:space="preserve">Преимуществом данной модели является высокая скорость вычислений, так как направление выбирается один раз и частица </w:t>
      </w:r>
      <w:proofErr w:type="spellStart"/>
      <w:r w:rsidRPr="00A67AAC">
        <w:t>агрегируется</w:t>
      </w:r>
      <w:proofErr w:type="spellEnd"/>
      <w:r w:rsidRPr="00A67AAC">
        <w:t xml:space="preserve"> или </w:t>
      </w:r>
      <w:proofErr w:type="gramStart"/>
      <w:r w:rsidRPr="00A67AAC">
        <w:t>выходит  за</w:t>
      </w:r>
      <w:proofErr w:type="gramEnd"/>
      <w:r w:rsidRPr="00A67AAC">
        <w:t xml:space="preserve"> границы радиуса уничтожения намного быстрее. В этом процессе получается более плотный агрегат (но не сплошной</w:t>
      </w:r>
      <w:proofErr w:type="gramStart"/>
      <w:r w:rsidRPr="00A67AAC">
        <w:t>),  однако</w:t>
      </w:r>
      <w:proofErr w:type="gramEnd"/>
      <w:r w:rsidRPr="00A67AAC">
        <w:t xml:space="preserve"> его граница сильно изрезана и является фракталом. На рисунке 3 представлена структура, полученная с помощью модели Баллистической агрегации.</w:t>
      </w:r>
    </w:p>
    <w:p w14:paraId="06820287" w14:textId="4AAEF48A" w:rsidR="001303FA" w:rsidRDefault="001303FA" w:rsidP="001303FA">
      <w:r>
        <w:t>Слайд 8:</w:t>
      </w:r>
    </w:p>
    <w:p w14:paraId="645B6D42" w14:textId="0D224BE0" w:rsidR="00A67AAC" w:rsidRDefault="00A67AAC" w:rsidP="00A67AAC">
      <w:r>
        <w:t xml:space="preserve">В случае роста агрегатов из первоначально однородной системы маловероятно, что возникнет только одна затравка. Скорее следует ожидать одновременного возникновения </w:t>
      </w:r>
      <w:proofErr w:type="gramStart"/>
      <w:r>
        <w:t xml:space="preserve">нескольких </w:t>
      </w:r>
      <w:r w:rsidRPr="00A67AAC">
        <w:t xml:space="preserve"> </w:t>
      </w:r>
      <w:r>
        <w:t>кластеров</w:t>
      </w:r>
      <w:proofErr w:type="gramEnd"/>
      <w:r>
        <w:t xml:space="preserve"> и их роста за счет поглощения мелких частиц, а также слипания друг с другом. Такой рост описывается моделью кластер–кластерной агрегации. </w:t>
      </w:r>
    </w:p>
    <w:p w14:paraId="74C6532B" w14:textId="6F5D33FE" w:rsidR="00A67AAC" w:rsidRDefault="00A67AAC" w:rsidP="00A67AAC">
      <w:r>
        <w:t xml:space="preserve">При этом коэффициент диффузии (величина случайного смещения) может зависеть от размера агрегата. Ясно, что в этом случае размерность образовавшегося кластера будет </w:t>
      </w:r>
      <w:proofErr w:type="gramStart"/>
      <w:r>
        <w:t xml:space="preserve">меньше, </w:t>
      </w:r>
      <w:r w:rsidRPr="00A67AAC">
        <w:t xml:space="preserve"> </w:t>
      </w:r>
      <w:r>
        <w:t>чем</w:t>
      </w:r>
      <w:proofErr w:type="gramEnd"/>
      <w:r>
        <w:t xml:space="preserve"> в модели DLA (большие кластеры не могут проникать внутрь пустот, поэтому агрегат получается более разреженным). </w:t>
      </w:r>
    </w:p>
    <w:p w14:paraId="3423480B" w14:textId="5D6FAE99" w:rsidR="001303FA" w:rsidRDefault="00A67AAC" w:rsidP="00A67AAC">
      <w:r>
        <w:t xml:space="preserve">На рисунке </w:t>
      </w:r>
      <w:r w:rsidRPr="00A67AAC">
        <w:t>4</w:t>
      </w:r>
      <w:r>
        <w:t xml:space="preserve"> представлена структура, полученная с помощью модели Кластер–кластерной агрегации.</w:t>
      </w:r>
    </w:p>
    <w:sectPr w:rsidR="00130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11"/>
    <w:rsid w:val="001303FA"/>
    <w:rsid w:val="003552C7"/>
    <w:rsid w:val="00604611"/>
    <w:rsid w:val="0067357C"/>
    <w:rsid w:val="006F068C"/>
    <w:rsid w:val="009E5AE5"/>
    <w:rsid w:val="00A67AAC"/>
    <w:rsid w:val="00CE2FEA"/>
    <w:rsid w:val="00EE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0197A"/>
  <w15:chartTrackingRefBased/>
  <w15:docId w15:val="{582BFFCD-A76C-4CDF-8C16-39439862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03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Топонен</dc:creator>
  <cp:keywords/>
  <dc:description/>
  <cp:lastModifiedBy>Никита Топонен</cp:lastModifiedBy>
  <cp:revision>8</cp:revision>
  <dcterms:created xsi:type="dcterms:W3CDTF">2022-02-22T09:27:00Z</dcterms:created>
  <dcterms:modified xsi:type="dcterms:W3CDTF">2022-03-02T06:46:00Z</dcterms:modified>
</cp:coreProperties>
</file>