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9AFD7" w14:textId="77777777" w:rsidR="002D669D" w:rsidRPr="000658B3" w:rsidRDefault="00F34AB6">
      <w:pPr>
        <w:spacing w:after="60"/>
        <w:rPr>
          <w:color w:val="006B3F"/>
        </w:rPr>
      </w:pPr>
      <w:r w:rsidRPr="000658B3">
        <w:rPr>
          <w:b/>
          <w:bCs/>
          <w:color w:val="006B3F"/>
          <w:sz w:val="40"/>
          <w:szCs w:val="40"/>
        </w:rPr>
        <w:t>NIGERIA CRUDE OIL MARKET</w:t>
      </w:r>
    </w:p>
    <w:p w14:paraId="55A9AFD8" w14:textId="77777777" w:rsidR="002D669D" w:rsidRPr="000658B3" w:rsidRDefault="00F34AB6">
      <w:pPr>
        <w:spacing w:after="300"/>
        <w:rPr>
          <w:color w:val="004D2A"/>
        </w:rPr>
      </w:pPr>
      <w:r w:rsidRPr="000658B3">
        <w:rPr>
          <w:i/>
          <w:iCs/>
          <w:color w:val="004D2A"/>
          <w:sz w:val="26"/>
          <w:szCs w:val="26"/>
        </w:rPr>
        <w:t>Comprehensive Summary, Insights &amp; Recommendations</w:t>
      </w:r>
    </w:p>
    <w:p w14:paraId="7490A6C9" w14:textId="08367D1C" w:rsidR="0023036B" w:rsidRPr="00477374" w:rsidRDefault="00F34AB6">
      <w:pPr>
        <w:pBdr>
          <w:bottom w:val="single" w:sz="10" w:space="8" w:color="1B5E20"/>
        </w:pBdr>
        <w:spacing w:after="300"/>
        <w:rPr>
          <w:color w:val="004D2A"/>
        </w:rPr>
      </w:pPr>
      <w:r w:rsidRPr="00477374">
        <w:rPr>
          <w:color w:val="004D2A"/>
        </w:rPr>
        <w:t xml:space="preserve">Data </w:t>
      </w:r>
      <w:r w:rsidR="00FB4D1F" w:rsidRPr="00477374">
        <w:rPr>
          <w:color w:val="004D2A"/>
        </w:rPr>
        <w:t>C</w:t>
      </w:r>
      <w:r w:rsidRPr="00477374">
        <w:rPr>
          <w:color w:val="004D2A"/>
        </w:rPr>
        <w:t xml:space="preserve">overage: January 2006 – July 2026 (247 </w:t>
      </w:r>
      <w:r w:rsidR="00FB4D1F" w:rsidRPr="00477374">
        <w:rPr>
          <w:color w:val="004D2A"/>
        </w:rPr>
        <w:t>months) | Variables</w:t>
      </w:r>
      <w:r w:rsidRPr="00477374">
        <w:rPr>
          <w:color w:val="004D2A"/>
        </w:rPr>
        <w:t xml:space="preserve">: </w:t>
      </w:r>
      <w:r w:rsidR="00FB4D1F" w:rsidRPr="00477374">
        <w:rPr>
          <w:color w:val="004D2A"/>
        </w:rPr>
        <w:t>C</w:t>
      </w:r>
      <w:r w:rsidRPr="00477374">
        <w:rPr>
          <w:color w:val="004D2A"/>
        </w:rPr>
        <w:t xml:space="preserve">rude </w:t>
      </w:r>
      <w:r w:rsidR="00FB4D1F" w:rsidRPr="00477374">
        <w:rPr>
          <w:color w:val="004D2A"/>
        </w:rPr>
        <w:t>O</w:t>
      </w:r>
      <w:r w:rsidRPr="00477374">
        <w:rPr>
          <w:color w:val="004D2A"/>
        </w:rPr>
        <w:t xml:space="preserve">il </w:t>
      </w:r>
      <w:r w:rsidR="00FB4D1F" w:rsidRPr="00477374">
        <w:rPr>
          <w:color w:val="004D2A"/>
        </w:rPr>
        <w:t>P</w:t>
      </w:r>
      <w:r w:rsidRPr="00477374">
        <w:rPr>
          <w:color w:val="004D2A"/>
        </w:rPr>
        <w:t xml:space="preserve">rice (USD/barrel), </w:t>
      </w:r>
      <w:r w:rsidR="00FB4D1F" w:rsidRPr="00477374">
        <w:rPr>
          <w:color w:val="004D2A"/>
        </w:rPr>
        <w:t>D</w:t>
      </w:r>
      <w:r w:rsidRPr="00477374">
        <w:rPr>
          <w:color w:val="004D2A"/>
        </w:rPr>
        <w:t xml:space="preserve">omestic </w:t>
      </w:r>
      <w:r w:rsidR="00FB4D1F" w:rsidRPr="00477374">
        <w:rPr>
          <w:color w:val="004D2A"/>
        </w:rPr>
        <w:t>P</w:t>
      </w:r>
      <w:r w:rsidRPr="00477374">
        <w:rPr>
          <w:color w:val="004D2A"/>
        </w:rPr>
        <w:t xml:space="preserve">roduction, </w:t>
      </w:r>
      <w:r w:rsidR="00FB4D1F" w:rsidRPr="00477374">
        <w:rPr>
          <w:color w:val="004D2A"/>
        </w:rPr>
        <w:t>C</w:t>
      </w:r>
      <w:r w:rsidRPr="00477374">
        <w:rPr>
          <w:color w:val="004D2A"/>
        </w:rPr>
        <w:t xml:space="preserve">rude </w:t>
      </w:r>
      <w:r w:rsidR="00FB4D1F" w:rsidRPr="00477374">
        <w:rPr>
          <w:color w:val="004D2A"/>
        </w:rPr>
        <w:t>O</w:t>
      </w:r>
      <w:r w:rsidRPr="00477374">
        <w:rPr>
          <w:color w:val="004D2A"/>
        </w:rPr>
        <w:t xml:space="preserve">il </w:t>
      </w:r>
      <w:r w:rsidR="00FB4D1F" w:rsidRPr="00477374">
        <w:rPr>
          <w:color w:val="004D2A"/>
        </w:rPr>
        <w:t>E</w:t>
      </w:r>
      <w:r w:rsidRPr="00477374">
        <w:rPr>
          <w:color w:val="004D2A"/>
        </w:rPr>
        <w:t>xports (million barrels/day)</w:t>
      </w:r>
    </w:p>
    <w:p w14:paraId="7DE8603D" w14:textId="0C84B91C" w:rsidR="0023036B" w:rsidRPr="009A5B49" w:rsidRDefault="0023036B" w:rsidP="009A5B49">
      <w:pPr>
        <w:rPr>
          <w:sz w:val="24"/>
          <w:szCs w:val="24"/>
        </w:rPr>
      </w:pPr>
      <w:r>
        <w:tab/>
      </w:r>
      <w:r w:rsidRPr="009A5B49">
        <w:rPr>
          <w:sz w:val="24"/>
          <w:szCs w:val="24"/>
        </w:rPr>
        <w:t xml:space="preserve">Monthly Nigerian </w:t>
      </w:r>
      <w:r w:rsidR="003E35D4">
        <w:rPr>
          <w:sz w:val="24"/>
          <w:szCs w:val="24"/>
        </w:rPr>
        <w:t>C</w:t>
      </w:r>
      <w:r w:rsidRPr="009A5B49">
        <w:rPr>
          <w:sz w:val="24"/>
          <w:szCs w:val="24"/>
        </w:rPr>
        <w:t xml:space="preserve">rude </w:t>
      </w:r>
      <w:r w:rsidR="003E35D4">
        <w:rPr>
          <w:sz w:val="24"/>
          <w:szCs w:val="24"/>
        </w:rPr>
        <w:t>O</w:t>
      </w:r>
      <w:r w:rsidRPr="009A5B49">
        <w:rPr>
          <w:sz w:val="24"/>
          <w:szCs w:val="24"/>
        </w:rPr>
        <w:t xml:space="preserve">il </w:t>
      </w:r>
      <w:r w:rsidR="003E35D4">
        <w:rPr>
          <w:sz w:val="24"/>
          <w:szCs w:val="24"/>
        </w:rPr>
        <w:t>M</w:t>
      </w:r>
      <w:r w:rsidRPr="009A5B49">
        <w:rPr>
          <w:sz w:val="24"/>
          <w:szCs w:val="24"/>
        </w:rPr>
        <w:t xml:space="preserve">arket </w:t>
      </w:r>
      <w:r w:rsidR="003E35D4">
        <w:rPr>
          <w:sz w:val="24"/>
          <w:szCs w:val="24"/>
        </w:rPr>
        <w:t>D</w:t>
      </w:r>
      <w:r w:rsidRPr="009A5B49">
        <w:rPr>
          <w:sz w:val="24"/>
          <w:szCs w:val="24"/>
        </w:rPr>
        <w:t xml:space="preserve">ata spanning </w:t>
      </w:r>
      <w:r w:rsidRPr="009A5B49">
        <w:rPr>
          <w:rStyle w:val="Strong"/>
          <w:color w:val="5A321E"/>
          <w:sz w:val="32"/>
          <w:szCs w:val="32"/>
        </w:rPr>
        <w:t>January 2006 – July 2026</w:t>
      </w:r>
      <w:r w:rsidRPr="009A5B49">
        <w:rPr>
          <w:sz w:val="24"/>
          <w:szCs w:val="24"/>
        </w:rPr>
        <w:t xml:space="preserve"> (247 months), covering three variables: </w:t>
      </w:r>
      <w:r w:rsidR="003E35D4">
        <w:rPr>
          <w:sz w:val="24"/>
          <w:szCs w:val="24"/>
        </w:rPr>
        <w:t>C</w:t>
      </w:r>
      <w:r w:rsidRPr="009A5B49">
        <w:rPr>
          <w:sz w:val="24"/>
          <w:szCs w:val="24"/>
        </w:rPr>
        <w:t xml:space="preserve">rude </w:t>
      </w:r>
      <w:r w:rsidR="003E35D4">
        <w:rPr>
          <w:sz w:val="24"/>
          <w:szCs w:val="24"/>
        </w:rPr>
        <w:t>O</w:t>
      </w:r>
      <w:r w:rsidRPr="009A5B49">
        <w:rPr>
          <w:sz w:val="24"/>
          <w:szCs w:val="24"/>
        </w:rPr>
        <w:t xml:space="preserve">il </w:t>
      </w:r>
      <w:r w:rsidR="003E35D4">
        <w:rPr>
          <w:sz w:val="24"/>
          <w:szCs w:val="24"/>
        </w:rPr>
        <w:t>P</w:t>
      </w:r>
      <w:r w:rsidRPr="009A5B49">
        <w:rPr>
          <w:sz w:val="24"/>
          <w:szCs w:val="24"/>
        </w:rPr>
        <w:t xml:space="preserve">rice (USD/barrel), </w:t>
      </w:r>
      <w:r w:rsidR="003E35D4">
        <w:rPr>
          <w:sz w:val="24"/>
          <w:szCs w:val="24"/>
        </w:rPr>
        <w:t>D</w:t>
      </w:r>
      <w:r w:rsidRPr="009A5B49">
        <w:rPr>
          <w:sz w:val="24"/>
          <w:szCs w:val="24"/>
        </w:rPr>
        <w:t xml:space="preserve">omestic </w:t>
      </w:r>
      <w:r w:rsidR="003E35D4">
        <w:rPr>
          <w:sz w:val="24"/>
          <w:szCs w:val="24"/>
        </w:rPr>
        <w:t>P</w:t>
      </w:r>
      <w:r w:rsidRPr="009A5B49">
        <w:rPr>
          <w:sz w:val="24"/>
          <w:szCs w:val="24"/>
        </w:rPr>
        <w:t xml:space="preserve">roduction (million barrels/day), and </w:t>
      </w:r>
      <w:r w:rsidR="003E35D4">
        <w:rPr>
          <w:sz w:val="24"/>
          <w:szCs w:val="24"/>
        </w:rPr>
        <w:t>C</w:t>
      </w:r>
      <w:r w:rsidRPr="009A5B49">
        <w:rPr>
          <w:sz w:val="24"/>
          <w:szCs w:val="24"/>
        </w:rPr>
        <w:t xml:space="preserve">rude </w:t>
      </w:r>
      <w:r w:rsidR="003E35D4">
        <w:rPr>
          <w:sz w:val="24"/>
          <w:szCs w:val="24"/>
        </w:rPr>
        <w:t>O</w:t>
      </w:r>
      <w:r w:rsidRPr="009A5B49">
        <w:rPr>
          <w:sz w:val="24"/>
          <w:szCs w:val="24"/>
        </w:rPr>
        <w:t xml:space="preserve">il </w:t>
      </w:r>
      <w:r w:rsidR="003E35D4">
        <w:rPr>
          <w:sz w:val="24"/>
          <w:szCs w:val="24"/>
        </w:rPr>
        <w:t>E</w:t>
      </w:r>
      <w:r w:rsidRPr="009A5B49">
        <w:rPr>
          <w:sz w:val="24"/>
          <w:szCs w:val="24"/>
        </w:rPr>
        <w:t xml:space="preserve">xports (million barrels/day). Over the full period, </w:t>
      </w:r>
      <w:r w:rsidR="003E35D4">
        <w:rPr>
          <w:sz w:val="24"/>
          <w:szCs w:val="24"/>
        </w:rPr>
        <w:t>A</w:t>
      </w:r>
      <w:r w:rsidRPr="009A5B49">
        <w:rPr>
          <w:sz w:val="24"/>
          <w:szCs w:val="24"/>
        </w:rPr>
        <w:t xml:space="preserve">verage </w:t>
      </w:r>
      <w:r w:rsidR="003E35D4">
        <w:rPr>
          <w:sz w:val="24"/>
          <w:szCs w:val="24"/>
        </w:rPr>
        <w:t>P</w:t>
      </w:r>
      <w:r w:rsidRPr="009A5B49">
        <w:rPr>
          <w:sz w:val="24"/>
          <w:szCs w:val="24"/>
        </w:rPr>
        <w:t xml:space="preserve">rice is </w:t>
      </w:r>
      <w:r w:rsidRPr="009A5B49">
        <w:rPr>
          <w:rStyle w:val="Strong"/>
          <w:color w:val="5A321E"/>
          <w:sz w:val="32"/>
          <w:szCs w:val="32"/>
        </w:rPr>
        <w:t>$78.97/barrel</w:t>
      </w:r>
      <w:r w:rsidRPr="009A5B49">
        <w:rPr>
          <w:sz w:val="24"/>
          <w:szCs w:val="24"/>
        </w:rPr>
        <w:t xml:space="preserve">, </w:t>
      </w:r>
      <w:r w:rsidR="003E35D4">
        <w:rPr>
          <w:sz w:val="24"/>
          <w:szCs w:val="24"/>
        </w:rPr>
        <w:t>A</w:t>
      </w:r>
      <w:r w:rsidRPr="009A5B49">
        <w:rPr>
          <w:sz w:val="24"/>
          <w:szCs w:val="24"/>
        </w:rPr>
        <w:t xml:space="preserve">verage </w:t>
      </w:r>
      <w:r w:rsidR="003E35D4">
        <w:rPr>
          <w:sz w:val="24"/>
          <w:szCs w:val="24"/>
        </w:rPr>
        <w:t>P</w:t>
      </w:r>
      <w:r w:rsidRPr="009A5B49">
        <w:rPr>
          <w:sz w:val="24"/>
          <w:szCs w:val="24"/>
        </w:rPr>
        <w:t xml:space="preserve">roduction </w:t>
      </w:r>
      <w:r w:rsidRPr="009A5B49">
        <w:rPr>
          <w:rStyle w:val="Strong"/>
          <w:color w:val="5A321E"/>
          <w:sz w:val="32"/>
          <w:szCs w:val="32"/>
        </w:rPr>
        <w:t>1.90 million bbl/day</w:t>
      </w:r>
      <w:r w:rsidRPr="009A5B49">
        <w:rPr>
          <w:sz w:val="24"/>
          <w:szCs w:val="24"/>
        </w:rPr>
        <w:t xml:space="preserve">, and </w:t>
      </w:r>
      <w:r w:rsidR="003E35D4">
        <w:rPr>
          <w:sz w:val="24"/>
          <w:szCs w:val="24"/>
        </w:rPr>
        <w:t>A</w:t>
      </w:r>
      <w:r w:rsidRPr="009A5B49">
        <w:rPr>
          <w:sz w:val="24"/>
          <w:szCs w:val="24"/>
        </w:rPr>
        <w:t xml:space="preserve">verage </w:t>
      </w:r>
      <w:r w:rsidR="003E35D4">
        <w:rPr>
          <w:sz w:val="24"/>
          <w:szCs w:val="24"/>
        </w:rPr>
        <w:t>E</w:t>
      </w:r>
      <w:r w:rsidRPr="009A5B49">
        <w:rPr>
          <w:sz w:val="24"/>
          <w:szCs w:val="24"/>
        </w:rPr>
        <w:t xml:space="preserve">xports </w:t>
      </w:r>
      <w:r w:rsidRPr="009A5B49">
        <w:rPr>
          <w:rStyle w:val="Strong"/>
          <w:color w:val="5A321E"/>
          <w:sz w:val="32"/>
          <w:szCs w:val="32"/>
        </w:rPr>
        <w:t>1.45 million bbl/day</w:t>
      </w:r>
      <w:r w:rsidRPr="009A5B49">
        <w:rPr>
          <w:sz w:val="24"/>
          <w:szCs w:val="24"/>
        </w:rPr>
        <w:t xml:space="preserve">, giving an </w:t>
      </w:r>
      <w:r w:rsidR="003E35D4">
        <w:rPr>
          <w:sz w:val="24"/>
          <w:szCs w:val="24"/>
        </w:rPr>
        <w:t>O</w:t>
      </w:r>
      <w:r w:rsidRPr="009A5B49">
        <w:rPr>
          <w:sz w:val="24"/>
          <w:szCs w:val="24"/>
        </w:rPr>
        <w:t xml:space="preserve">verall </w:t>
      </w:r>
      <w:r w:rsidR="003E35D4">
        <w:rPr>
          <w:sz w:val="24"/>
          <w:szCs w:val="24"/>
        </w:rPr>
        <w:t>E</w:t>
      </w:r>
      <w:r w:rsidRPr="009A5B49">
        <w:rPr>
          <w:sz w:val="24"/>
          <w:szCs w:val="24"/>
        </w:rPr>
        <w:t xml:space="preserve">xport </w:t>
      </w:r>
      <w:r w:rsidR="003E35D4">
        <w:rPr>
          <w:sz w:val="24"/>
          <w:szCs w:val="24"/>
        </w:rPr>
        <w:t>R</w:t>
      </w:r>
      <w:r w:rsidRPr="009A5B49">
        <w:rPr>
          <w:sz w:val="24"/>
          <w:szCs w:val="24"/>
        </w:rPr>
        <w:t xml:space="preserve">atio of </w:t>
      </w:r>
      <w:r w:rsidRPr="009A5B49">
        <w:rPr>
          <w:rStyle w:val="Strong"/>
          <w:color w:val="5A321E"/>
          <w:sz w:val="32"/>
          <w:szCs w:val="32"/>
        </w:rPr>
        <w:t>76.37%</w:t>
      </w:r>
      <w:r w:rsidRPr="009A5B49">
        <w:rPr>
          <w:sz w:val="24"/>
          <w:szCs w:val="24"/>
        </w:rPr>
        <w:t>.</w:t>
      </w:r>
    </w:p>
    <w:p w14:paraId="55A9AFDA" w14:textId="77A1312C" w:rsidR="002D669D" w:rsidRPr="00477374" w:rsidRDefault="00F34AB6">
      <w:pPr>
        <w:pStyle w:val="Heading1"/>
        <w:pBdr>
          <w:bottom w:val="single" w:sz="6" w:space="4" w:color="1B5E20"/>
        </w:pBdr>
        <w:spacing w:before="380" w:after="160"/>
        <w:rPr>
          <w:color w:val="006B3F"/>
        </w:rPr>
      </w:pPr>
      <w:r w:rsidRPr="00477374">
        <w:rPr>
          <w:b/>
          <w:bCs/>
          <w:color w:val="006B3F"/>
          <w:sz w:val="30"/>
          <w:szCs w:val="30"/>
        </w:rPr>
        <w:t>How This Report Is Organized</w:t>
      </w:r>
    </w:p>
    <w:p w14:paraId="61DCEC82" w14:textId="77777777" w:rsidR="00FB4D1F" w:rsidRPr="00950D50" w:rsidRDefault="00F34AB6">
      <w:pPr>
        <w:spacing w:after="160" w:line="300" w:lineRule="auto"/>
        <w:rPr>
          <w:color w:val="5A321E"/>
          <w:sz w:val="24"/>
          <w:szCs w:val="24"/>
        </w:rPr>
      </w:pPr>
      <w:r w:rsidRPr="00950D50">
        <w:rPr>
          <w:color w:val="5A321E"/>
          <w:sz w:val="24"/>
          <w:szCs w:val="24"/>
        </w:rPr>
        <w:t xml:space="preserve">This report answers six questions about the Nigerian </w:t>
      </w:r>
      <w:r w:rsidR="00FB4D1F" w:rsidRPr="00950D50">
        <w:rPr>
          <w:color w:val="5A321E"/>
          <w:sz w:val="24"/>
          <w:szCs w:val="24"/>
        </w:rPr>
        <w:t>C</w:t>
      </w:r>
      <w:r w:rsidRPr="00950D50">
        <w:rPr>
          <w:color w:val="5A321E"/>
          <w:sz w:val="24"/>
          <w:szCs w:val="24"/>
        </w:rPr>
        <w:t xml:space="preserve">rude </w:t>
      </w:r>
      <w:r w:rsidR="00FB4D1F" w:rsidRPr="00950D50">
        <w:rPr>
          <w:color w:val="5A321E"/>
          <w:sz w:val="24"/>
          <w:szCs w:val="24"/>
        </w:rPr>
        <w:t>O</w:t>
      </w:r>
      <w:r w:rsidRPr="00950D50">
        <w:rPr>
          <w:color w:val="5A321E"/>
          <w:sz w:val="24"/>
          <w:szCs w:val="24"/>
        </w:rPr>
        <w:t xml:space="preserve">il </w:t>
      </w:r>
      <w:r w:rsidR="00FB4D1F" w:rsidRPr="00950D50">
        <w:rPr>
          <w:color w:val="5A321E"/>
          <w:sz w:val="24"/>
          <w:szCs w:val="24"/>
        </w:rPr>
        <w:t>M</w:t>
      </w:r>
      <w:r w:rsidRPr="00950D50">
        <w:rPr>
          <w:color w:val="5A321E"/>
          <w:sz w:val="24"/>
          <w:szCs w:val="24"/>
        </w:rPr>
        <w:t xml:space="preserve">arket, in order: </w:t>
      </w:r>
    </w:p>
    <w:p w14:paraId="1C37813C" w14:textId="12A8EA8B" w:rsidR="00FB4D1F" w:rsidRPr="00950D50" w:rsidRDefault="00186B64" w:rsidP="00FB4D1F">
      <w:pPr>
        <w:pStyle w:val="ListParagraph"/>
        <w:numPr>
          <w:ilvl w:val="0"/>
          <w:numId w:val="3"/>
        </w:numPr>
        <w:spacing w:after="160" w:line="300" w:lineRule="auto"/>
        <w:rPr>
          <w:color w:val="5A321E"/>
          <w:sz w:val="24"/>
          <w:szCs w:val="24"/>
        </w:rPr>
      </w:pPr>
      <w:r w:rsidRPr="00950D50">
        <w:rPr>
          <w:color w:val="5A321E"/>
          <w:sz w:val="24"/>
          <w:szCs w:val="24"/>
        </w:rPr>
        <w:t>W</w:t>
      </w:r>
      <w:r w:rsidR="00F34AB6" w:rsidRPr="00950D50">
        <w:rPr>
          <w:color w:val="5A321E"/>
          <w:sz w:val="24"/>
          <w:szCs w:val="24"/>
        </w:rPr>
        <w:t xml:space="preserve">hat </w:t>
      </w:r>
      <w:r w:rsidRPr="00950D50">
        <w:rPr>
          <w:color w:val="5A321E"/>
          <w:sz w:val="24"/>
          <w:szCs w:val="24"/>
        </w:rPr>
        <w:t>happened?</w:t>
      </w:r>
    </w:p>
    <w:p w14:paraId="0FC16F0C" w14:textId="54D43D86" w:rsidR="00FB4D1F" w:rsidRPr="00950D50" w:rsidRDefault="00186B64" w:rsidP="00FB4D1F">
      <w:pPr>
        <w:pStyle w:val="ListParagraph"/>
        <w:numPr>
          <w:ilvl w:val="0"/>
          <w:numId w:val="3"/>
        </w:numPr>
        <w:spacing w:after="160" w:line="300" w:lineRule="auto"/>
        <w:rPr>
          <w:color w:val="5A321E"/>
          <w:sz w:val="24"/>
          <w:szCs w:val="24"/>
        </w:rPr>
      </w:pPr>
      <w:r w:rsidRPr="00950D50">
        <w:rPr>
          <w:color w:val="5A321E"/>
          <w:sz w:val="24"/>
          <w:szCs w:val="24"/>
        </w:rPr>
        <w:t>W</w:t>
      </w:r>
      <w:r w:rsidR="00F34AB6" w:rsidRPr="00950D50">
        <w:rPr>
          <w:color w:val="5A321E"/>
          <w:sz w:val="24"/>
          <w:szCs w:val="24"/>
        </w:rPr>
        <w:t>hen it happened</w:t>
      </w:r>
      <w:r w:rsidRPr="00950D50">
        <w:rPr>
          <w:color w:val="5A321E"/>
          <w:sz w:val="24"/>
          <w:szCs w:val="24"/>
        </w:rPr>
        <w:t>?</w:t>
      </w:r>
    </w:p>
    <w:p w14:paraId="5D6D62F2" w14:textId="77777777" w:rsidR="00186B64" w:rsidRPr="00950D50" w:rsidRDefault="00F34AB6" w:rsidP="00186B64">
      <w:pPr>
        <w:pStyle w:val="ListParagraph"/>
        <w:numPr>
          <w:ilvl w:val="0"/>
          <w:numId w:val="3"/>
        </w:numPr>
        <w:spacing w:after="160" w:line="300" w:lineRule="auto"/>
        <w:rPr>
          <w:color w:val="5A321E"/>
          <w:sz w:val="24"/>
          <w:szCs w:val="24"/>
        </w:rPr>
      </w:pPr>
      <w:r w:rsidRPr="00950D50">
        <w:rPr>
          <w:color w:val="5A321E"/>
          <w:sz w:val="24"/>
          <w:szCs w:val="24"/>
        </w:rPr>
        <w:t xml:space="preserve"> </w:t>
      </w:r>
      <w:r w:rsidR="00186B64" w:rsidRPr="00950D50">
        <w:rPr>
          <w:color w:val="5A321E"/>
          <w:sz w:val="24"/>
          <w:szCs w:val="24"/>
        </w:rPr>
        <w:t>H</w:t>
      </w:r>
      <w:r w:rsidRPr="00950D50">
        <w:rPr>
          <w:color w:val="5A321E"/>
          <w:sz w:val="24"/>
          <w:szCs w:val="24"/>
        </w:rPr>
        <w:t>ow significant it was</w:t>
      </w:r>
      <w:r w:rsidR="00186B64" w:rsidRPr="00950D50">
        <w:rPr>
          <w:color w:val="5A321E"/>
          <w:sz w:val="24"/>
          <w:szCs w:val="24"/>
        </w:rPr>
        <w:t xml:space="preserve">? </w:t>
      </w:r>
    </w:p>
    <w:p w14:paraId="386952B4" w14:textId="4879B6A1" w:rsidR="00FB4D1F" w:rsidRPr="00950D50" w:rsidRDefault="00186B64" w:rsidP="00186B64">
      <w:pPr>
        <w:pStyle w:val="ListParagraph"/>
        <w:numPr>
          <w:ilvl w:val="0"/>
          <w:numId w:val="3"/>
        </w:numPr>
        <w:spacing w:after="160" w:line="300" w:lineRule="auto"/>
        <w:rPr>
          <w:color w:val="5A321E"/>
          <w:sz w:val="24"/>
          <w:szCs w:val="24"/>
        </w:rPr>
      </w:pPr>
      <w:r w:rsidRPr="00950D50">
        <w:rPr>
          <w:color w:val="5A321E"/>
          <w:sz w:val="24"/>
          <w:szCs w:val="24"/>
        </w:rPr>
        <w:t>W</w:t>
      </w:r>
      <w:r w:rsidR="00F34AB6" w:rsidRPr="00950D50">
        <w:rPr>
          <w:color w:val="5A321E"/>
          <w:sz w:val="24"/>
          <w:szCs w:val="24"/>
        </w:rPr>
        <w:t>hat relationships existed between price, production and exports</w:t>
      </w:r>
      <w:r w:rsidRPr="00950D50">
        <w:rPr>
          <w:color w:val="5A321E"/>
          <w:sz w:val="24"/>
          <w:szCs w:val="24"/>
        </w:rPr>
        <w:t>?</w:t>
      </w:r>
      <w:r w:rsidR="00F34AB6" w:rsidRPr="00950D50">
        <w:rPr>
          <w:color w:val="5A321E"/>
          <w:sz w:val="24"/>
          <w:szCs w:val="24"/>
        </w:rPr>
        <w:t xml:space="preserve"> </w:t>
      </w:r>
    </w:p>
    <w:p w14:paraId="19C4CD02" w14:textId="26B6E755" w:rsidR="00FB4D1F" w:rsidRPr="00950D50" w:rsidRDefault="00186B64" w:rsidP="00FB4D1F">
      <w:pPr>
        <w:pStyle w:val="ListParagraph"/>
        <w:numPr>
          <w:ilvl w:val="0"/>
          <w:numId w:val="3"/>
        </w:numPr>
        <w:spacing w:after="160" w:line="300" w:lineRule="auto"/>
        <w:rPr>
          <w:color w:val="5A321E"/>
          <w:sz w:val="24"/>
          <w:szCs w:val="24"/>
        </w:rPr>
      </w:pPr>
      <w:r w:rsidRPr="00950D50">
        <w:rPr>
          <w:color w:val="5A321E"/>
          <w:sz w:val="24"/>
          <w:szCs w:val="24"/>
        </w:rPr>
        <w:t>W</w:t>
      </w:r>
      <w:r w:rsidR="00F34AB6" w:rsidRPr="00950D50">
        <w:rPr>
          <w:color w:val="5A321E"/>
          <w:sz w:val="24"/>
          <w:szCs w:val="24"/>
        </w:rPr>
        <w:t>hat unusual patterns occurred</w:t>
      </w:r>
      <w:r w:rsidRPr="00950D50">
        <w:rPr>
          <w:color w:val="5A321E"/>
          <w:sz w:val="24"/>
          <w:szCs w:val="24"/>
        </w:rPr>
        <w:t>?</w:t>
      </w:r>
    </w:p>
    <w:p w14:paraId="0B348AE6" w14:textId="77777777" w:rsidR="00186B64" w:rsidRPr="00950D50" w:rsidRDefault="00186B64" w:rsidP="00186B64">
      <w:pPr>
        <w:pStyle w:val="ListParagraph"/>
        <w:numPr>
          <w:ilvl w:val="0"/>
          <w:numId w:val="3"/>
        </w:numPr>
        <w:spacing w:after="160" w:line="300" w:lineRule="auto"/>
        <w:rPr>
          <w:color w:val="5A321E"/>
          <w:sz w:val="24"/>
          <w:szCs w:val="24"/>
        </w:rPr>
      </w:pPr>
      <w:r w:rsidRPr="00950D50">
        <w:rPr>
          <w:color w:val="5A321E"/>
          <w:sz w:val="24"/>
          <w:szCs w:val="24"/>
        </w:rPr>
        <w:t>W</w:t>
      </w:r>
      <w:r w:rsidR="00F34AB6" w:rsidRPr="00950D50">
        <w:rPr>
          <w:color w:val="5A321E"/>
          <w:sz w:val="24"/>
          <w:szCs w:val="24"/>
        </w:rPr>
        <w:t>hat the data as a whole suggests about the market</w:t>
      </w:r>
      <w:r w:rsidRPr="00950D50">
        <w:rPr>
          <w:color w:val="5A321E"/>
          <w:sz w:val="24"/>
          <w:szCs w:val="24"/>
        </w:rPr>
        <w:t>?</w:t>
      </w:r>
    </w:p>
    <w:p w14:paraId="55A9AFDB" w14:textId="185453D1" w:rsidR="002D669D" w:rsidRPr="00950D50" w:rsidRDefault="00F34AB6" w:rsidP="00186B64">
      <w:pPr>
        <w:spacing w:after="160" w:line="300" w:lineRule="auto"/>
        <w:rPr>
          <w:color w:val="5A321E"/>
          <w:sz w:val="24"/>
          <w:szCs w:val="24"/>
        </w:rPr>
      </w:pPr>
      <w:r w:rsidRPr="00950D50">
        <w:rPr>
          <w:color w:val="5A321E"/>
          <w:sz w:val="24"/>
          <w:szCs w:val="24"/>
        </w:rPr>
        <w:t xml:space="preserve"> A summary of </w:t>
      </w:r>
      <w:r w:rsidR="00186B64" w:rsidRPr="00950D50">
        <w:rPr>
          <w:color w:val="5A321E"/>
          <w:sz w:val="24"/>
          <w:szCs w:val="24"/>
        </w:rPr>
        <w:t>K</w:t>
      </w:r>
      <w:r w:rsidRPr="00950D50">
        <w:rPr>
          <w:color w:val="5A321E"/>
          <w:sz w:val="24"/>
          <w:szCs w:val="24"/>
        </w:rPr>
        <w:t xml:space="preserve">ey </w:t>
      </w:r>
      <w:r w:rsidR="00186B64" w:rsidRPr="00950D50">
        <w:rPr>
          <w:color w:val="5A321E"/>
          <w:sz w:val="24"/>
          <w:szCs w:val="24"/>
        </w:rPr>
        <w:t>I</w:t>
      </w:r>
      <w:r w:rsidRPr="00950D50">
        <w:rPr>
          <w:color w:val="5A321E"/>
          <w:sz w:val="24"/>
          <w:szCs w:val="24"/>
        </w:rPr>
        <w:t xml:space="preserve">nsights and a </w:t>
      </w:r>
      <w:r w:rsidR="00186B64" w:rsidRPr="00950D50">
        <w:rPr>
          <w:color w:val="5A321E"/>
          <w:sz w:val="24"/>
          <w:szCs w:val="24"/>
        </w:rPr>
        <w:t>S</w:t>
      </w:r>
      <w:r w:rsidRPr="00950D50">
        <w:rPr>
          <w:color w:val="5A321E"/>
          <w:sz w:val="24"/>
          <w:szCs w:val="24"/>
        </w:rPr>
        <w:t xml:space="preserve">et of </w:t>
      </w:r>
      <w:r w:rsidR="00186B64" w:rsidRPr="00950D50">
        <w:rPr>
          <w:color w:val="5A321E"/>
          <w:sz w:val="24"/>
          <w:szCs w:val="24"/>
        </w:rPr>
        <w:t>R</w:t>
      </w:r>
      <w:r w:rsidRPr="00950D50">
        <w:rPr>
          <w:color w:val="5A321E"/>
          <w:sz w:val="24"/>
          <w:szCs w:val="24"/>
        </w:rPr>
        <w:t>ecommendations follow at the end.</w:t>
      </w:r>
    </w:p>
    <w:p w14:paraId="55A9AFDC" w14:textId="77777777" w:rsidR="002D669D" w:rsidRPr="00477374" w:rsidRDefault="00F34AB6">
      <w:pPr>
        <w:pStyle w:val="Heading1"/>
        <w:pBdr>
          <w:bottom w:val="single" w:sz="6" w:space="4" w:color="1B5E20"/>
        </w:pBdr>
        <w:spacing w:before="380" w:after="160"/>
        <w:rPr>
          <w:color w:val="006B3F"/>
        </w:rPr>
      </w:pPr>
      <w:r w:rsidRPr="00477374">
        <w:rPr>
          <w:b/>
          <w:bCs/>
          <w:color w:val="006B3F"/>
          <w:sz w:val="30"/>
          <w:szCs w:val="30"/>
        </w:rPr>
        <w:t>1. What Happened?</w:t>
      </w:r>
    </w:p>
    <w:p w14:paraId="0B41AB59" w14:textId="77777777" w:rsidR="00186B64" w:rsidRPr="00950D50" w:rsidRDefault="00F34AB6" w:rsidP="00186B64">
      <w:pPr>
        <w:spacing w:after="160" w:line="300" w:lineRule="auto"/>
        <w:rPr>
          <w:color w:val="5A321E"/>
          <w:sz w:val="24"/>
          <w:szCs w:val="24"/>
        </w:rPr>
      </w:pPr>
      <w:r w:rsidRPr="00950D50">
        <w:rPr>
          <w:color w:val="5A321E"/>
          <w:sz w:val="24"/>
          <w:szCs w:val="24"/>
        </w:rPr>
        <w:t xml:space="preserve">Across 247 </w:t>
      </w:r>
      <w:r w:rsidR="00186B64" w:rsidRPr="00950D50">
        <w:rPr>
          <w:color w:val="5A321E"/>
          <w:sz w:val="24"/>
          <w:szCs w:val="24"/>
        </w:rPr>
        <w:t>M</w:t>
      </w:r>
      <w:r w:rsidRPr="00950D50">
        <w:rPr>
          <w:color w:val="5A321E"/>
          <w:sz w:val="24"/>
          <w:szCs w:val="24"/>
        </w:rPr>
        <w:t xml:space="preserve">onths, three things stand out as the defining movements in the data: </w:t>
      </w:r>
    </w:p>
    <w:p w14:paraId="5DA8F348" w14:textId="18A982E2" w:rsidR="00186B64" w:rsidRPr="00950D50" w:rsidRDefault="00186B64" w:rsidP="00186B64">
      <w:pPr>
        <w:pStyle w:val="ListParagraph"/>
        <w:numPr>
          <w:ilvl w:val="0"/>
          <w:numId w:val="4"/>
        </w:numPr>
        <w:spacing w:after="160" w:line="300" w:lineRule="auto"/>
        <w:rPr>
          <w:color w:val="5A321E"/>
          <w:sz w:val="22"/>
          <w:szCs w:val="22"/>
        </w:rPr>
      </w:pPr>
      <w:r w:rsidRPr="00950D50">
        <w:rPr>
          <w:color w:val="5A321E"/>
          <w:sz w:val="24"/>
          <w:szCs w:val="24"/>
        </w:rPr>
        <w:t>A</w:t>
      </w:r>
      <w:r w:rsidR="00F34AB6" w:rsidRPr="00950D50">
        <w:rPr>
          <w:color w:val="5A321E"/>
          <w:sz w:val="24"/>
          <w:szCs w:val="24"/>
        </w:rPr>
        <w:t xml:space="preserve"> </w:t>
      </w:r>
      <w:r w:rsidRPr="00950D50">
        <w:rPr>
          <w:color w:val="5A321E"/>
          <w:sz w:val="24"/>
          <w:szCs w:val="24"/>
        </w:rPr>
        <w:t>M</w:t>
      </w:r>
      <w:r w:rsidR="00F34AB6" w:rsidRPr="00950D50">
        <w:rPr>
          <w:color w:val="5A321E"/>
          <w:sz w:val="24"/>
          <w:szCs w:val="24"/>
        </w:rPr>
        <w:t xml:space="preserve">ajor </w:t>
      </w:r>
      <w:r w:rsidRPr="00950D50">
        <w:rPr>
          <w:color w:val="5A321E"/>
          <w:sz w:val="24"/>
          <w:szCs w:val="24"/>
        </w:rPr>
        <w:t>P</w:t>
      </w:r>
      <w:r w:rsidR="00F34AB6" w:rsidRPr="00950D50">
        <w:rPr>
          <w:color w:val="5A321E"/>
          <w:sz w:val="24"/>
          <w:szCs w:val="24"/>
        </w:rPr>
        <w:t xml:space="preserve">rice </w:t>
      </w:r>
      <w:r w:rsidRPr="00950D50">
        <w:rPr>
          <w:color w:val="5A321E"/>
          <w:sz w:val="24"/>
          <w:szCs w:val="24"/>
        </w:rPr>
        <w:t>B</w:t>
      </w:r>
      <w:r w:rsidR="00F34AB6" w:rsidRPr="00950D50">
        <w:rPr>
          <w:color w:val="5A321E"/>
          <w:sz w:val="24"/>
          <w:szCs w:val="24"/>
        </w:rPr>
        <w:t>oom-and-</w:t>
      </w:r>
      <w:r w:rsidRPr="00950D50">
        <w:rPr>
          <w:color w:val="5A321E"/>
          <w:sz w:val="24"/>
          <w:szCs w:val="24"/>
        </w:rPr>
        <w:t>B</w:t>
      </w:r>
      <w:r w:rsidR="00F34AB6" w:rsidRPr="00950D50">
        <w:rPr>
          <w:color w:val="5A321E"/>
          <w:sz w:val="24"/>
          <w:szCs w:val="24"/>
        </w:rPr>
        <w:t xml:space="preserve">ust </w:t>
      </w:r>
      <w:r w:rsidRPr="00950D50">
        <w:rPr>
          <w:color w:val="5A321E"/>
          <w:sz w:val="24"/>
          <w:szCs w:val="24"/>
        </w:rPr>
        <w:t>C</w:t>
      </w:r>
      <w:r w:rsidR="00F34AB6" w:rsidRPr="00950D50">
        <w:rPr>
          <w:color w:val="5A321E"/>
          <w:sz w:val="24"/>
          <w:szCs w:val="24"/>
        </w:rPr>
        <w:t>ycle around the 2008 financial crisis</w:t>
      </w:r>
      <w:r w:rsidRPr="00950D50">
        <w:rPr>
          <w:color w:val="5A321E"/>
          <w:sz w:val="24"/>
          <w:szCs w:val="24"/>
        </w:rPr>
        <w:t>.</w:t>
      </w:r>
    </w:p>
    <w:p w14:paraId="098CED58" w14:textId="01749872" w:rsidR="00186B64" w:rsidRPr="00950D50" w:rsidRDefault="00186B64" w:rsidP="00186B64">
      <w:pPr>
        <w:pStyle w:val="ListParagraph"/>
        <w:numPr>
          <w:ilvl w:val="0"/>
          <w:numId w:val="4"/>
        </w:numPr>
        <w:spacing w:after="160" w:line="300" w:lineRule="auto"/>
        <w:rPr>
          <w:color w:val="5A321E"/>
          <w:sz w:val="22"/>
          <w:szCs w:val="22"/>
        </w:rPr>
      </w:pPr>
      <w:r w:rsidRPr="00950D50">
        <w:rPr>
          <w:color w:val="5A321E"/>
          <w:sz w:val="24"/>
          <w:szCs w:val="24"/>
        </w:rPr>
        <w:t>A</w:t>
      </w:r>
      <w:r w:rsidR="00F34AB6" w:rsidRPr="00950D50">
        <w:rPr>
          <w:color w:val="5A321E"/>
          <w:sz w:val="24"/>
          <w:szCs w:val="24"/>
        </w:rPr>
        <w:t xml:space="preserve"> </w:t>
      </w:r>
      <w:r w:rsidRPr="00950D50">
        <w:rPr>
          <w:color w:val="5A321E"/>
          <w:sz w:val="24"/>
          <w:szCs w:val="24"/>
        </w:rPr>
        <w:t>H</w:t>
      </w:r>
      <w:r w:rsidR="00F34AB6" w:rsidRPr="00950D50">
        <w:rPr>
          <w:color w:val="5A321E"/>
          <w:sz w:val="24"/>
          <w:szCs w:val="24"/>
        </w:rPr>
        <w:t xml:space="preserve">istoric </w:t>
      </w:r>
      <w:r w:rsidRPr="00950D50">
        <w:rPr>
          <w:color w:val="5A321E"/>
          <w:sz w:val="24"/>
          <w:szCs w:val="24"/>
        </w:rPr>
        <w:t>P</w:t>
      </w:r>
      <w:r w:rsidR="00F34AB6" w:rsidRPr="00950D50">
        <w:rPr>
          <w:color w:val="5A321E"/>
          <w:sz w:val="24"/>
          <w:szCs w:val="24"/>
        </w:rPr>
        <w:t xml:space="preserve">rice </w:t>
      </w:r>
      <w:r w:rsidRPr="00950D50">
        <w:rPr>
          <w:color w:val="5A321E"/>
          <w:sz w:val="24"/>
          <w:szCs w:val="24"/>
        </w:rPr>
        <w:t>C</w:t>
      </w:r>
      <w:r w:rsidR="00F34AB6" w:rsidRPr="00950D50">
        <w:rPr>
          <w:color w:val="5A321E"/>
          <w:sz w:val="24"/>
          <w:szCs w:val="24"/>
        </w:rPr>
        <w:t>ollapse tied to the COVID-19 demand shock in 2020</w:t>
      </w:r>
      <w:r w:rsidRPr="00950D50">
        <w:rPr>
          <w:color w:val="5A321E"/>
          <w:sz w:val="24"/>
          <w:szCs w:val="24"/>
        </w:rPr>
        <w:t>.</w:t>
      </w:r>
      <w:r w:rsidR="00F34AB6" w:rsidRPr="00950D50">
        <w:rPr>
          <w:color w:val="5A321E"/>
          <w:sz w:val="24"/>
          <w:szCs w:val="24"/>
        </w:rPr>
        <w:t xml:space="preserve"> and </w:t>
      </w:r>
    </w:p>
    <w:p w14:paraId="55A9AFDD" w14:textId="11E563A1" w:rsidR="002D669D" w:rsidRPr="00950D50" w:rsidRDefault="00186B64" w:rsidP="00186B64">
      <w:pPr>
        <w:pStyle w:val="ListParagraph"/>
        <w:numPr>
          <w:ilvl w:val="0"/>
          <w:numId w:val="4"/>
        </w:numPr>
        <w:spacing w:after="160" w:line="300" w:lineRule="auto"/>
        <w:rPr>
          <w:color w:val="5A321E"/>
          <w:sz w:val="22"/>
          <w:szCs w:val="22"/>
        </w:rPr>
      </w:pPr>
      <w:r w:rsidRPr="00950D50">
        <w:rPr>
          <w:color w:val="5A321E"/>
          <w:sz w:val="24"/>
          <w:szCs w:val="24"/>
        </w:rPr>
        <w:t>A</w:t>
      </w:r>
      <w:r w:rsidR="00F34AB6" w:rsidRPr="00950D50">
        <w:rPr>
          <w:color w:val="5A321E"/>
          <w:sz w:val="24"/>
          <w:szCs w:val="24"/>
        </w:rPr>
        <w:t xml:space="preserve"> </w:t>
      </w:r>
      <w:r w:rsidRPr="00950D50">
        <w:rPr>
          <w:color w:val="5A321E"/>
          <w:sz w:val="24"/>
          <w:szCs w:val="24"/>
        </w:rPr>
        <w:t>S</w:t>
      </w:r>
      <w:r w:rsidR="00F34AB6" w:rsidRPr="00950D50">
        <w:rPr>
          <w:color w:val="5A321E"/>
          <w:sz w:val="24"/>
          <w:szCs w:val="24"/>
        </w:rPr>
        <w:t xml:space="preserve">tructural </w:t>
      </w:r>
      <w:r w:rsidRPr="00950D50">
        <w:rPr>
          <w:color w:val="5A321E"/>
          <w:sz w:val="24"/>
          <w:szCs w:val="24"/>
        </w:rPr>
        <w:t>D</w:t>
      </w:r>
      <w:r w:rsidR="00F34AB6" w:rsidRPr="00950D50">
        <w:rPr>
          <w:color w:val="5A321E"/>
          <w:sz w:val="24"/>
          <w:szCs w:val="24"/>
        </w:rPr>
        <w:t xml:space="preserve">ecline in Nigeria's </w:t>
      </w:r>
      <w:r w:rsidRPr="00950D50">
        <w:rPr>
          <w:color w:val="5A321E"/>
          <w:sz w:val="24"/>
          <w:szCs w:val="24"/>
        </w:rPr>
        <w:t>P</w:t>
      </w:r>
      <w:r w:rsidR="00F34AB6" w:rsidRPr="00950D50">
        <w:rPr>
          <w:color w:val="5A321E"/>
          <w:sz w:val="24"/>
          <w:szCs w:val="24"/>
        </w:rPr>
        <w:t xml:space="preserve">roduction and </w:t>
      </w:r>
      <w:r w:rsidRPr="00950D50">
        <w:rPr>
          <w:color w:val="5A321E"/>
          <w:sz w:val="24"/>
          <w:szCs w:val="24"/>
        </w:rPr>
        <w:t>E</w:t>
      </w:r>
      <w:r w:rsidR="00F34AB6" w:rsidRPr="00950D50">
        <w:rPr>
          <w:color w:val="5A321E"/>
          <w:sz w:val="24"/>
          <w:szCs w:val="24"/>
        </w:rPr>
        <w:t>xports from the mid-2010s onward, driven in large part by oil theft and pipeline vandalism rather than by falling reserves.</w:t>
      </w:r>
    </w:p>
    <w:p w14:paraId="55A9AFDE" w14:textId="77777777" w:rsidR="002D669D" w:rsidRPr="00CE10C9" w:rsidRDefault="00F34AB6">
      <w:pPr>
        <w:pStyle w:val="Heading3"/>
        <w:spacing w:before="180" w:after="90"/>
        <w:rPr>
          <w:color w:val="3B1F12"/>
          <w:sz w:val="28"/>
          <w:szCs w:val="28"/>
        </w:rPr>
      </w:pPr>
      <w:r w:rsidRPr="00CE10C9">
        <w:rPr>
          <w:b/>
          <w:bCs/>
          <w:i/>
          <w:iCs/>
          <w:color w:val="3B1F12"/>
        </w:rPr>
        <w:t>Price</w:t>
      </w:r>
    </w:p>
    <w:p w14:paraId="55A9AFDF" w14:textId="6BDA2F24"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Price climbed from the mid-$60s in 2006 to an all-time high of $138.74/barrel in June 2008, then collapsed to $45.87 by December 2008 as the </w:t>
      </w:r>
      <w:r w:rsidR="003E35D4">
        <w:rPr>
          <w:color w:val="5A321E"/>
          <w:sz w:val="24"/>
          <w:szCs w:val="24"/>
        </w:rPr>
        <w:t>G</w:t>
      </w:r>
      <w:r w:rsidRPr="00CE10C9">
        <w:rPr>
          <w:color w:val="5A321E"/>
          <w:sz w:val="24"/>
          <w:szCs w:val="24"/>
        </w:rPr>
        <w:t xml:space="preserve">lobal </w:t>
      </w:r>
      <w:r w:rsidR="003E35D4">
        <w:rPr>
          <w:color w:val="5A321E"/>
          <w:sz w:val="24"/>
          <w:szCs w:val="24"/>
        </w:rPr>
        <w:t>F</w:t>
      </w:r>
      <w:r w:rsidRPr="00CE10C9">
        <w:rPr>
          <w:color w:val="5A321E"/>
          <w:sz w:val="24"/>
          <w:szCs w:val="24"/>
        </w:rPr>
        <w:t xml:space="preserve">inancial </w:t>
      </w:r>
      <w:r w:rsidR="003E35D4">
        <w:rPr>
          <w:color w:val="5A321E"/>
          <w:sz w:val="24"/>
          <w:szCs w:val="24"/>
        </w:rPr>
        <w:t>C</w:t>
      </w:r>
      <w:r w:rsidRPr="00CE10C9">
        <w:rPr>
          <w:color w:val="5A321E"/>
          <w:sz w:val="24"/>
          <w:szCs w:val="24"/>
        </w:rPr>
        <w:t>risis hit demand.</w:t>
      </w:r>
    </w:p>
    <w:p w14:paraId="55A9AFE0"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Price fell again through 2014–2016 (the global oversupply period), bottoming around $30–38/barrel in late 2015 and early 2016.</w:t>
      </w:r>
    </w:p>
    <w:p w14:paraId="55A9AFE1"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lastRenderedPageBreak/>
        <w:t>The most extreme move in the dataset was the COVID-19 collapse: price fell to an all-time low of $14.28/barrel in April 2020 — down 55.8% in that single month — before rebounding through 2021.</w:t>
      </w:r>
    </w:p>
    <w:p w14:paraId="55A9AFE2"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Price surged again in early 2022 (Russia's invasion of Ukraine) and once more in early 2026, the most recent large move in the series (+46.7% in March 2026).</w:t>
      </w:r>
    </w:p>
    <w:p w14:paraId="55A9AFE3" w14:textId="77777777" w:rsidR="002D669D" w:rsidRPr="00CE10C9" w:rsidRDefault="00F34AB6">
      <w:pPr>
        <w:pStyle w:val="Heading3"/>
        <w:spacing w:before="180" w:after="90"/>
        <w:rPr>
          <w:color w:val="3B1F12"/>
          <w:sz w:val="28"/>
          <w:szCs w:val="28"/>
        </w:rPr>
      </w:pPr>
      <w:r w:rsidRPr="00CE10C9">
        <w:rPr>
          <w:b/>
          <w:bCs/>
          <w:i/>
          <w:iCs/>
          <w:color w:val="3B1F12"/>
        </w:rPr>
        <w:t>Production &amp; Exports</w:t>
      </w:r>
    </w:p>
    <w:p w14:paraId="55A9AFE4"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Production and exports peaked together in October 2010 (2.88 and 2.43 million bbl/day respectively) and have trended downward since, most sharply after 2015.</w:t>
      </w:r>
    </w:p>
    <w:p w14:paraId="55A9AFE5" w14:textId="5FD4A984"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Both hit their lowest points of the entire series in September 2022 (</w:t>
      </w:r>
      <w:r w:rsidR="003E35D4">
        <w:rPr>
          <w:color w:val="5A321E"/>
          <w:sz w:val="24"/>
          <w:szCs w:val="24"/>
        </w:rPr>
        <w:t>P</w:t>
      </w:r>
      <w:r w:rsidRPr="00CE10C9">
        <w:rPr>
          <w:color w:val="5A321E"/>
          <w:sz w:val="24"/>
          <w:szCs w:val="24"/>
        </w:rPr>
        <w:t xml:space="preserve">roduction 0.94, </w:t>
      </w:r>
      <w:r w:rsidR="003E35D4">
        <w:rPr>
          <w:color w:val="5A321E"/>
          <w:sz w:val="24"/>
          <w:szCs w:val="24"/>
        </w:rPr>
        <w:t>E</w:t>
      </w:r>
      <w:r w:rsidRPr="00CE10C9">
        <w:rPr>
          <w:color w:val="5A321E"/>
          <w:sz w:val="24"/>
          <w:szCs w:val="24"/>
        </w:rPr>
        <w:t xml:space="preserve">xports 0.49 million </w:t>
      </w:r>
      <w:r w:rsidR="003C2505" w:rsidRPr="00CE10C9">
        <w:rPr>
          <w:color w:val="5A321E"/>
          <w:sz w:val="24"/>
          <w:szCs w:val="24"/>
        </w:rPr>
        <w:t>bbl</w:t>
      </w:r>
      <w:r w:rsidRPr="00CE10C9">
        <w:rPr>
          <w:color w:val="5A321E"/>
          <w:sz w:val="24"/>
          <w:szCs w:val="24"/>
        </w:rPr>
        <w:t xml:space="preserve">/day) — a period publicly linked to widescale </w:t>
      </w:r>
      <w:r w:rsidR="003E35D4">
        <w:rPr>
          <w:color w:val="5A321E"/>
          <w:sz w:val="24"/>
          <w:szCs w:val="24"/>
        </w:rPr>
        <w:t>C</w:t>
      </w:r>
      <w:r w:rsidRPr="00CE10C9">
        <w:rPr>
          <w:color w:val="5A321E"/>
          <w:sz w:val="24"/>
          <w:szCs w:val="24"/>
        </w:rPr>
        <w:t xml:space="preserve">rude </w:t>
      </w:r>
      <w:r w:rsidR="003E35D4">
        <w:rPr>
          <w:color w:val="5A321E"/>
          <w:sz w:val="24"/>
          <w:szCs w:val="24"/>
        </w:rPr>
        <w:t>O</w:t>
      </w:r>
      <w:r w:rsidRPr="00CE10C9">
        <w:rPr>
          <w:color w:val="5A321E"/>
          <w:sz w:val="24"/>
          <w:szCs w:val="24"/>
        </w:rPr>
        <w:t xml:space="preserve">il </w:t>
      </w:r>
      <w:r w:rsidR="003E35D4">
        <w:rPr>
          <w:color w:val="5A321E"/>
          <w:sz w:val="24"/>
          <w:szCs w:val="24"/>
        </w:rPr>
        <w:t>T</w:t>
      </w:r>
      <w:r w:rsidRPr="00CE10C9">
        <w:rPr>
          <w:color w:val="5A321E"/>
          <w:sz w:val="24"/>
          <w:szCs w:val="24"/>
        </w:rPr>
        <w:t xml:space="preserve">heft and </w:t>
      </w:r>
      <w:r w:rsidR="003E35D4">
        <w:rPr>
          <w:color w:val="5A321E"/>
          <w:sz w:val="24"/>
          <w:szCs w:val="24"/>
        </w:rPr>
        <w:t>P</w:t>
      </w:r>
      <w:r w:rsidRPr="00CE10C9">
        <w:rPr>
          <w:color w:val="5A321E"/>
          <w:sz w:val="24"/>
          <w:szCs w:val="24"/>
        </w:rPr>
        <w:t xml:space="preserve">ipeline </w:t>
      </w:r>
      <w:r w:rsidR="003E35D4">
        <w:rPr>
          <w:color w:val="5A321E"/>
          <w:sz w:val="24"/>
          <w:szCs w:val="24"/>
        </w:rPr>
        <w:t>V</w:t>
      </w:r>
      <w:r w:rsidRPr="00CE10C9">
        <w:rPr>
          <w:color w:val="5A321E"/>
          <w:sz w:val="24"/>
          <w:szCs w:val="24"/>
        </w:rPr>
        <w:t>andalism in the Niger Delta, which multiple industry sources at the time said was costing Nigeria a material share of its daily output.</w:t>
      </w:r>
    </w:p>
    <w:p w14:paraId="55A9AFE6" w14:textId="7EEE553F" w:rsidR="002D669D" w:rsidRPr="00186B64" w:rsidRDefault="00F34AB6">
      <w:pPr>
        <w:pBdr>
          <w:left w:val="single" w:sz="18" w:space="8" w:color="1B5E20"/>
        </w:pBdr>
        <w:shd w:val="clear" w:color="auto" w:fill="E8F1E8"/>
        <w:spacing w:after="140" w:line="280" w:lineRule="auto"/>
        <w:ind w:left="200"/>
        <w:rPr>
          <w:sz w:val="22"/>
          <w:szCs w:val="22"/>
        </w:rPr>
      </w:pPr>
      <w:r w:rsidRPr="00186B64">
        <w:rPr>
          <w:b/>
          <w:bCs/>
          <w:color w:val="1B5E20"/>
          <w:sz w:val="24"/>
          <w:szCs w:val="24"/>
        </w:rPr>
        <w:t xml:space="preserve">Context: </w:t>
      </w:r>
      <w:r w:rsidRPr="00186B64">
        <w:rPr>
          <w:sz w:val="24"/>
          <w:szCs w:val="24"/>
        </w:rPr>
        <w:t xml:space="preserve">Nigerian industry and regulatory sources (NUPRC, NNPC) reported in 2022 that the country was losing a significant share of </w:t>
      </w:r>
      <w:r w:rsidR="003E35D4">
        <w:rPr>
          <w:sz w:val="24"/>
          <w:szCs w:val="24"/>
        </w:rPr>
        <w:t>D</w:t>
      </w:r>
      <w:r w:rsidRPr="00186B64">
        <w:rPr>
          <w:sz w:val="24"/>
          <w:szCs w:val="24"/>
        </w:rPr>
        <w:t xml:space="preserve">aily </w:t>
      </w:r>
      <w:r w:rsidR="003E35D4">
        <w:rPr>
          <w:sz w:val="24"/>
          <w:szCs w:val="24"/>
        </w:rPr>
        <w:t>P</w:t>
      </w:r>
      <w:r w:rsidRPr="00186B64">
        <w:rPr>
          <w:sz w:val="24"/>
          <w:szCs w:val="24"/>
        </w:rPr>
        <w:t xml:space="preserve">roduction to </w:t>
      </w:r>
      <w:r w:rsidR="003E35D4">
        <w:rPr>
          <w:sz w:val="24"/>
          <w:szCs w:val="24"/>
        </w:rPr>
        <w:t>O</w:t>
      </w:r>
      <w:r w:rsidRPr="00186B64">
        <w:rPr>
          <w:sz w:val="24"/>
          <w:szCs w:val="24"/>
        </w:rPr>
        <w:t xml:space="preserve">il </w:t>
      </w:r>
      <w:r w:rsidR="003E35D4">
        <w:rPr>
          <w:sz w:val="24"/>
          <w:szCs w:val="24"/>
        </w:rPr>
        <w:t>T</w:t>
      </w:r>
      <w:r w:rsidRPr="00186B64">
        <w:rPr>
          <w:sz w:val="24"/>
          <w:szCs w:val="24"/>
        </w:rPr>
        <w:t xml:space="preserve">heft and </w:t>
      </w:r>
      <w:r w:rsidR="003E35D4">
        <w:rPr>
          <w:sz w:val="24"/>
          <w:szCs w:val="24"/>
        </w:rPr>
        <w:t>P</w:t>
      </w:r>
      <w:r w:rsidRPr="00186B64">
        <w:rPr>
          <w:sz w:val="24"/>
          <w:szCs w:val="24"/>
        </w:rPr>
        <w:t xml:space="preserve">ipeline </w:t>
      </w:r>
      <w:r w:rsidR="003E35D4">
        <w:rPr>
          <w:sz w:val="24"/>
          <w:szCs w:val="24"/>
        </w:rPr>
        <w:t>V</w:t>
      </w:r>
      <w:r w:rsidRPr="00186B64">
        <w:rPr>
          <w:sz w:val="24"/>
          <w:szCs w:val="24"/>
        </w:rPr>
        <w:t xml:space="preserve">andalism, at times exceeding 400,000 barrels/day nationally, and that this — not falling reserves or falling </w:t>
      </w:r>
      <w:r w:rsidR="003E35D4">
        <w:rPr>
          <w:sz w:val="24"/>
          <w:szCs w:val="24"/>
        </w:rPr>
        <w:t>G</w:t>
      </w:r>
      <w:r w:rsidRPr="00186B64">
        <w:rPr>
          <w:sz w:val="24"/>
          <w:szCs w:val="24"/>
        </w:rPr>
        <w:t xml:space="preserve">lobal demand — was the primary driver of the 2022 </w:t>
      </w:r>
      <w:r w:rsidR="003E35D4">
        <w:rPr>
          <w:sz w:val="24"/>
          <w:szCs w:val="24"/>
        </w:rPr>
        <w:t>P</w:t>
      </w:r>
      <w:r w:rsidRPr="00186B64">
        <w:rPr>
          <w:sz w:val="24"/>
          <w:szCs w:val="24"/>
        </w:rPr>
        <w:t xml:space="preserve">roduction </w:t>
      </w:r>
      <w:r w:rsidR="003E35D4">
        <w:rPr>
          <w:sz w:val="24"/>
          <w:szCs w:val="24"/>
        </w:rPr>
        <w:t>S</w:t>
      </w:r>
      <w:r w:rsidRPr="00186B64">
        <w:rPr>
          <w:sz w:val="24"/>
          <w:szCs w:val="24"/>
        </w:rPr>
        <w:t>lump. This lines up closely with the September 2022 low point in this dataset and is worth citing directly in the report as the likely real-world cause.</w:t>
      </w:r>
    </w:p>
    <w:p w14:paraId="55A9AFE7" w14:textId="77777777" w:rsidR="002D669D" w:rsidRPr="00477374" w:rsidRDefault="00F34AB6">
      <w:pPr>
        <w:pStyle w:val="Heading1"/>
        <w:pBdr>
          <w:bottom w:val="single" w:sz="6" w:space="4" w:color="1B5E20"/>
        </w:pBdr>
        <w:spacing w:before="380" w:after="160"/>
        <w:rPr>
          <w:color w:val="006B3F"/>
        </w:rPr>
      </w:pPr>
      <w:r w:rsidRPr="00477374">
        <w:rPr>
          <w:b/>
          <w:bCs/>
          <w:color w:val="006B3F"/>
          <w:sz w:val="30"/>
          <w:szCs w:val="30"/>
        </w:rPr>
        <w:t>2. When Did It Happen?</w:t>
      </w:r>
    </w:p>
    <w:p w14:paraId="55A9AFE8" w14:textId="77777777" w:rsidR="002D669D" w:rsidRPr="00950D50" w:rsidRDefault="00F34AB6">
      <w:pPr>
        <w:spacing w:after="160" w:line="300" w:lineRule="auto"/>
        <w:rPr>
          <w:color w:val="3B1F12"/>
          <w:sz w:val="22"/>
          <w:szCs w:val="22"/>
        </w:rPr>
      </w:pPr>
      <w:r w:rsidRPr="00950D50">
        <w:rPr>
          <w:color w:val="3B1F12"/>
          <w:sz w:val="24"/>
          <w:szCs w:val="24"/>
        </w:rPr>
        <w:t>A timeline of the major episodes identified in the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2D669D" w:rsidRPr="003C2505" w14:paraId="55A9AFEC" w14:textId="77777777">
        <w:tc>
          <w:tcPr>
            <w:tcW w:w="3116" w:type="dxa"/>
            <w:shd w:val="clear" w:color="auto" w:fill="1B5E20"/>
          </w:tcPr>
          <w:p w14:paraId="55A9AFE9" w14:textId="77777777" w:rsidR="002D669D" w:rsidRPr="003C2505" w:rsidRDefault="00F34AB6">
            <w:pPr>
              <w:rPr>
                <w:sz w:val="22"/>
                <w:szCs w:val="22"/>
              </w:rPr>
            </w:pPr>
            <w:r w:rsidRPr="003C2505">
              <w:rPr>
                <w:b/>
                <w:bCs/>
                <w:color w:val="FFFFFF"/>
              </w:rPr>
              <w:t>Period</w:t>
            </w:r>
          </w:p>
        </w:tc>
        <w:tc>
          <w:tcPr>
            <w:tcW w:w="3116" w:type="dxa"/>
            <w:shd w:val="clear" w:color="auto" w:fill="1B5E20"/>
          </w:tcPr>
          <w:p w14:paraId="55A9AFEA" w14:textId="77777777" w:rsidR="002D669D" w:rsidRPr="003C2505" w:rsidRDefault="00F34AB6">
            <w:pPr>
              <w:rPr>
                <w:sz w:val="22"/>
                <w:szCs w:val="22"/>
              </w:rPr>
            </w:pPr>
            <w:r w:rsidRPr="003C2505">
              <w:rPr>
                <w:b/>
                <w:bCs/>
                <w:color w:val="FFFFFF"/>
              </w:rPr>
              <w:t>Event</w:t>
            </w:r>
          </w:p>
        </w:tc>
        <w:tc>
          <w:tcPr>
            <w:tcW w:w="3116" w:type="dxa"/>
            <w:shd w:val="clear" w:color="auto" w:fill="1B5E20"/>
          </w:tcPr>
          <w:p w14:paraId="55A9AFEB" w14:textId="77777777" w:rsidR="002D669D" w:rsidRPr="003C2505" w:rsidRDefault="00F34AB6">
            <w:pPr>
              <w:rPr>
                <w:sz w:val="22"/>
                <w:szCs w:val="22"/>
              </w:rPr>
            </w:pPr>
            <w:r w:rsidRPr="003C2505">
              <w:rPr>
                <w:b/>
                <w:bCs/>
                <w:color w:val="FFFFFF"/>
              </w:rPr>
              <w:t>Metric &amp; Move</w:t>
            </w:r>
          </w:p>
        </w:tc>
      </w:tr>
      <w:tr w:rsidR="002D669D" w:rsidRPr="003C2505" w14:paraId="55A9AFF0" w14:textId="77777777">
        <w:tc>
          <w:tcPr>
            <w:tcW w:w="3116" w:type="dxa"/>
            <w:shd w:val="clear" w:color="auto" w:fill="FFFFFF"/>
          </w:tcPr>
          <w:p w14:paraId="55A9AFED" w14:textId="77777777" w:rsidR="002D669D" w:rsidRPr="003C2505" w:rsidRDefault="00F34AB6">
            <w:pPr>
              <w:rPr>
                <w:sz w:val="22"/>
                <w:szCs w:val="22"/>
              </w:rPr>
            </w:pPr>
            <w:r w:rsidRPr="003C2505">
              <w:t>Jan–Jun 2008</w:t>
            </w:r>
          </w:p>
        </w:tc>
        <w:tc>
          <w:tcPr>
            <w:tcW w:w="3116" w:type="dxa"/>
            <w:shd w:val="clear" w:color="auto" w:fill="FFFFFF"/>
          </w:tcPr>
          <w:p w14:paraId="55A9AFEE" w14:textId="6E2CB292" w:rsidR="002D669D" w:rsidRPr="003C2505" w:rsidRDefault="00F34AB6">
            <w:pPr>
              <w:rPr>
                <w:sz w:val="22"/>
                <w:szCs w:val="22"/>
              </w:rPr>
            </w:pPr>
            <w:r w:rsidRPr="003C2505">
              <w:t>Pre-</w:t>
            </w:r>
            <w:r w:rsidR="003E35D4">
              <w:t>C</w:t>
            </w:r>
            <w:r w:rsidRPr="003C2505">
              <w:t xml:space="preserve">risis </w:t>
            </w:r>
            <w:r w:rsidR="003E35D4">
              <w:t>P</w:t>
            </w:r>
            <w:r w:rsidRPr="003C2505">
              <w:t xml:space="preserve">rice </w:t>
            </w:r>
            <w:r w:rsidR="003E35D4">
              <w:t>B</w:t>
            </w:r>
            <w:r w:rsidRPr="003C2505">
              <w:t>oom</w:t>
            </w:r>
          </w:p>
        </w:tc>
        <w:tc>
          <w:tcPr>
            <w:tcW w:w="3116" w:type="dxa"/>
            <w:shd w:val="clear" w:color="auto" w:fill="FFFFFF"/>
          </w:tcPr>
          <w:p w14:paraId="55A9AFEF" w14:textId="77777777" w:rsidR="002D669D" w:rsidRPr="003C2505" w:rsidRDefault="00F34AB6">
            <w:pPr>
              <w:rPr>
                <w:sz w:val="22"/>
                <w:szCs w:val="22"/>
              </w:rPr>
            </w:pPr>
            <w:r w:rsidRPr="003C2505">
              <w:t>Price +48.5% over 6 months, peaking at $138.74 (Jun 2008)</w:t>
            </w:r>
          </w:p>
        </w:tc>
      </w:tr>
      <w:tr w:rsidR="002D669D" w:rsidRPr="003C2505" w14:paraId="55A9AFF4" w14:textId="77777777">
        <w:tc>
          <w:tcPr>
            <w:tcW w:w="3116" w:type="dxa"/>
            <w:shd w:val="clear" w:color="auto" w:fill="E8F1E8"/>
          </w:tcPr>
          <w:p w14:paraId="55A9AFF1" w14:textId="77777777" w:rsidR="002D669D" w:rsidRPr="003C2505" w:rsidRDefault="00F34AB6">
            <w:pPr>
              <w:rPr>
                <w:sz w:val="22"/>
                <w:szCs w:val="22"/>
              </w:rPr>
            </w:pPr>
            <w:r w:rsidRPr="003C2505">
              <w:t>Jul 2008–Jan 2009</w:t>
            </w:r>
          </w:p>
        </w:tc>
        <w:tc>
          <w:tcPr>
            <w:tcW w:w="3116" w:type="dxa"/>
            <w:shd w:val="clear" w:color="auto" w:fill="E8F1E8"/>
          </w:tcPr>
          <w:p w14:paraId="55A9AFF2" w14:textId="63403538" w:rsidR="002D669D" w:rsidRPr="003C2505" w:rsidRDefault="00F34AB6">
            <w:pPr>
              <w:rPr>
                <w:sz w:val="22"/>
                <w:szCs w:val="22"/>
              </w:rPr>
            </w:pPr>
            <w:r w:rsidRPr="003C2505">
              <w:t xml:space="preserve">Global </w:t>
            </w:r>
            <w:r w:rsidR="003E35D4">
              <w:t>F</w:t>
            </w:r>
            <w:r w:rsidRPr="003C2505">
              <w:t xml:space="preserve">inancial </w:t>
            </w:r>
            <w:r w:rsidR="003E35D4">
              <w:t>C</w:t>
            </w:r>
            <w:r w:rsidRPr="003C2505">
              <w:t xml:space="preserve">risis </w:t>
            </w:r>
            <w:r w:rsidR="003E35D4">
              <w:t>C</w:t>
            </w:r>
            <w:r w:rsidR="003C2505" w:rsidRPr="003C2505">
              <w:t>ollapses</w:t>
            </w:r>
          </w:p>
        </w:tc>
        <w:tc>
          <w:tcPr>
            <w:tcW w:w="3116" w:type="dxa"/>
            <w:shd w:val="clear" w:color="auto" w:fill="E8F1E8"/>
          </w:tcPr>
          <w:p w14:paraId="55A9AFF3" w14:textId="77777777" w:rsidR="002D669D" w:rsidRPr="003C2505" w:rsidRDefault="00F34AB6">
            <w:pPr>
              <w:rPr>
                <w:sz w:val="22"/>
                <w:szCs w:val="22"/>
              </w:rPr>
            </w:pPr>
            <w:r w:rsidRPr="003C2505">
              <w:t>Price –67.6% over 7 months</w:t>
            </w:r>
          </w:p>
        </w:tc>
      </w:tr>
      <w:tr w:rsidR="002D669D" w:rsidRPr="003C2505" w14:paraId="55A9AFF8" w14:textId="77777777">
        <w:tc>
          <w:tcPr>
            <w:tcW w:w="3116" w:type="dxa"/>
            <w:shd w:val="clear" w:color="auto" w:fill="FFFFFF"/>
          </w:tcPr>
          <w:p w14:paraId="55A9AFF5" w14:textId="77777777" w:rsidR="002D669D" w:rsidRPr="003C2505" w:rsidRDefault="00F34AB6">
            <w:pPr>
              <w:rPr>
                <w:sz w:val="22"/>
                <w:szCs w:val="22"/>
              </w:rPr>
            </w:pPr>
            <w:r w:rsidRPr="003C2505">
              <w:t>Feb–Jun 2009</w:t>
            </w:r>
          </w:p>
        </w:tc>
        <w:tc>
          <w:tcPr>
            <w:tcW w:w="3116" w:type="dxa"/>
            <w:shd w:val="clear" w:color="auto" w:fill="FFFFFF"/>
          </w:tcPr>
          <w:p w14:paraId="55A9AFF6" w14:textId="7D26BFF1" w:rsidR="002D669D" w:rsidRPr="003C2505" w:rsidRDefault="00F34AB6">
            <w:pPr>
              <w:rPr>
                <w:sz w:val="22"/>
                <w:szCs w:val="22"/>
              </w:rPr>
            </w:pPr>
            <w:r w:rsidRPr="003C2505">
              <w:t>Post-</w:t>
            </w:r>
            <w:r w:rsidR="003E35D4">
              <w:t>C</w:t>
            </w:r>
            <w:r w:rsidRPr="003C2505">
              <w:t xml:space="preserve">risis </w:t>
            </w:r>
            <w:r w:rsidR="003E35D4">
              <w:t>R</w:t>
            </w:r>
            <w:r w:rsidRPr="003C2505">
              <w:t>ecovery</w:t>
            </w:r>
          </w:p>
        </w:tc>
        <w:tc>
          <w:tcPr>
            <w:tcW w:w="3116" w:type="dxa"/>
            <w:shd w:val="clear" w:color="auto" w:fill="FFFFFF"/>
          </w:tcPr>
          <w:p w14:paraId="55A9AFF7" w14:textId="77777777" w:rsidR="002D669D" w:rsidRPr="003C2505" w:rsidRDefault="00F34AB6">
            <w:pPr>
              <w:rPr>
                <w:sz w:val="22"/>
                <w:szCs w:val="22"/>
              </w:rPr>
            </w:pPr>
            <w:r w:rsidRPr="003C2505">
              <w:t>Price +60.7% over 5 months</w:t>
            </w:r>
          </w:p>
        </w:tc>
      </w:tr>
      <w:tr w:rsidR="002D669D" w:rsidRPr="003C2505" w14:paraId="55A9AFFC" w14:textId="77777777">
        <w:tc>
          <w:tcPr>
            <w:tcW w:w="3116" w:type="dxa"/>
            <w:shd w:val="clear" w:color="auto" w:fill="E8F1E8"/>
          </w:tcPr>
          <w:p w14:paraId="55A9AFF9" w14:textId="77777777" w:rsidR="002D669D" w:rsidRPr="003C2505" w:rsidRDefault="00F34AB6">
            <w:pPr>
              <w:rPr>
                <w:sz w:val="22"/>
                <w:szCs w:val="22"/>
              </w:rPr>
            </w:pPr>
            <w:r w:rsidRPr="003C2505">
              <w:t>Jul 2010–Apr 2011</w:t>
            </w:r>
          </w:p>
        </w:tc>
        <w:tc>
          <w:tcPr>
            <w:tcW w:w="3116" w:type="dxa"/>
            <w:shd w:val="clear" w:color="auto" w:fill="E8F1E8"/>
          </w:tcPr>
          <w:p w14:paraId="55A9AFFA" w14:textId="2528C496" w:rsidR="002D669D" w:rsidRPr="003C2505" w:rsidRDefault="00F34AB6">
            <w:pPr>
              <w:rPr>
                <w:sz w:val="22"/>
                <w:szCs w:val="22"/>
              </w:rPr>
            </w:pPr>
            <w:r w:rsidRPr="003C2505">
              <w:t xml:space="preserve">Sustained </w:t>
            </w:r>
            <w:r w:rsidR="003E35D4">
              <w:t>B</w:t>
            </w:r>
            <w:r w:rsidRPr="003C2505">
              <w:t>ull run</w:t>
            </w:r>
          </w:p>
        </w:tc>
        <w:tc>
          <w:tcPr>
            <w:tcW w:w="3116" w:type="dxa"/>
            <w:shd w:val="clear" w:color="auto" w:fill="E8F1E8"/>
          </w:tcPr>
          <w:p w14:paraId="55A9AFFB" w14:textId="77777777" w:rsidR="002D669D" w:rsidRPr="003C2505" w:rsidRDefault="00F34AB6">
            <w:pPr>
              <w:rPr>
                <w:sz w:val="22"/>
                <w:szCs w:val="22"/>
              </w:rPr>
            </w:pPr>
            <w:r w:rsidRPr="003C2505">
              <w:t>Price +64.3% over 10 months — longest sustained run in the data</w:t>
            </w:r>
          </w:p>
        </w:tc>
      </w:tr>
      <w:tr w:rsidR="002D669D" w:rsidRPr="003C2505" w14:paraId="55A9B000" w14:textId="77777777">
        <w:tc>
          <w:tcPr>
            <w:tcW w:w="3116" w:type="dxa"/>
            <w:shd w:val="clear" w:color="auto" w:fill="FFFFFF"/>
          </w:tcPr>
          <w:p w14:paraId="55A9AFFD" w14:textId="77777777" w:rsidR="002D669D" w:rsidRPr="003C2505" w:rsidRDefault="00F34AB6">
            <w:pPr>
              <w:rPr>
                <w:sz w:val="22"/>
                <w:szCs w:val="22"/>
              </w:rPr>
            </w:pPr>
            <w:r w:rsidRPr="003C2505">
              <w:t>Oct 2010</w:t>
            </w:r>
          </w:p>
        </w:tc>
        <w:tc>
          <w:tcPr>
            <w:tcW w:w="3116" w:type="dxa"/>
            <w:shd w:val="clear" w:color="auto" w:fill="FFFFFF"/>
          </w:tcPr>
          <w:p w14:paraId="55A9AFFE" w14:textId="16B023EB" w:rsidR="002D669D" w:rsidRPr="003C2505" w:rsidRDefault="00F34AB6">
            <w:pPr>
              <w:rPr>
                <w:sz w:val="22"/>
                <w:szCs w:val="22"/>
              </w:rPr>
            </w:pPr>
            <w:r w:rsidRPr="003C2505">
              <w:t xml:space="preserve">Peak </w:t>
            </w:r>
            <w:r w:rsidR="003E35D4">
              <w:t>P</w:t>
            </w:r>
            <w:r w:rsidRPr="003C2505">
              <w:t xml:space="preserve">hysical </w:t>
            </w:r>
            <w:r w:rsidR="003E35D4">
              <w:t>O</w:t>
            </w:r>
            <w:r w:rsidRPr="003C2505">
              <w:t>utput</w:t>
            </w:r>
          </w:p>
        </w:tc>
        <w:tc>
          <w:tcPr>
            <w:tcW w:w="3116" w:type="dxa"/>
            <w:shd w:val="clear" w:color="auto" w:fill="FFFFFF"/>
          </w:tcPr>
          <w:p w14:paraId="55A9AFFF" w14:textId="1011EC65" w:rsidR="002D669D" w:rsidRPr="003C2505" w:rsidRDefault="00F34AB6">
            <w:pPr>
              <w:rPr>
                <w:sz w:val="22"/>
                <w:szCs w:val="22"/>
              </w:rPr>
            </w:pPr>
            <w:r w:rsidRPr="003C2505">
              <w:t xml:space="preserve">Production 2.88, </w:t>
            </w:r>
            <w:r w:rsidR="003E35D4">
              <w:t>E</w:t>
            </w:r>
            <w:r w:rsidRPr="003C2505">
              <w:t>xports 2.43 million bbl/day — all-time highs</w:t>
            </w:r>
          </w:p>
        </w:tc>
      </w:tr>
      <w:tr w:rsidR="002D669D" w:rsidRPr="003C2505" w14:paraId="55A9B004" w14:textId="77777777">
        <w:tc>
          <w:tcPr>
            <w:tcW w:w="3116" w:type="dxa"/>
            <w:shd w:val="clear" w:color="auto" w:fill="E8F1E8"/>
          </w:tcPr>
          <w:p w14:paraId="55A9B001" w14:textId="77777777" w:rsidR="002D669D" w:rsidRPr="003C2505" w:rsidRDefault="00F34AB6">
            <w:pPr>
              <w:rPr>
                <w:sz w:val="22"/>
                <w:szCs w:val="22"/>
              </w:rPr>
            </w:pPr>
            <w:r w:rsidRPr="003C2505">
              <w:t>Jul 2014–Jan 2015</w:t>
            </w:r>
          </w:p>
        </w:tc>
        <w:tc>
          <w:tcPr>
            <w:tcW w:w="3116" w:type="dxa"/>
            <w:shd w:val="clear" w:color="auto" w:fill="E8F1E8"/>
          </w:tcPr>
          <w:p w14:paraId="55A9B002" w14:textId="0595D6F6" w:rsidR="002D669D" w:rsidRPr="003C2505" w:rsidRDefault="00F34AB6">
            <w:pPr>
              <w:rPr>
                <w:sz w:val="22"/>
                <w:szCs w:val="22"/>
              </w:rPr>
            </w:pPr>
            <w:r w:rsidRPr="003C2505">
              <w:t xml:space="preserve">Global </w:t>
            </w:r>
            <w:r w:rsidR="003E35D4">
              <w:t>O</w:t>
            </w:r>
            <w:r w:rsidRPr="003C2505">
              <w:t xml:space="preserve">versupply </w:t>
            </w:r>
            <w:r w:rsidR="003E35D4">
              <w:t>C</w:t>
            </w:r>
            <w:r w:rsidRPr="003C2505">
              <w:t>ollapse</w:t>
            </w:r>
          </w:p>
        </w:tc>
        <w:tc>
          <w:tcPr>
            <w:tcW w:w="3116" w:type="dxa"/>
            <w:shd w:val="clear" w:color="auto" w:fill="E8F1E8"/>
          </w:tcPr>
          <w:p w14:paraId="55A9B003" w14:textId="77777777" w:rsidR="002D669D" w:rsidRPr="003C2505" w:rsidRDefault="00F34AB6">
            <w:pPr>
              <w:rPr>
                <w:sz w:val="22"/>
                <w:szCs w:val="22"/>
              </w:rPr>
            </w:pPr>
            <w:r w:rsidRPr="003C2505">
              <w:t>Price –57.4% over 7 months</w:t>
            </w:r>
          </w:p>
        </w:tc>
      </w:tr>
      <w:tr w:rsidR="002D669D" w:rsidRPr="003C2505" w14:paraId="55A9B008" w14:textId="77777777">
        <w:tc>
          <w:tcPr>
            <w:tcW w:w="3116" w:type="dxa"/>
            <w:shd w:val="clear" w:color="auto" w:fill="FFFFFF"/>
          </w:tcPr>
          <w:p w14:paraId="55A9B005" w14:textId="77777777" w:rsidR="002D669D" w:rsidRPr="003C2505" w:rsidRDefault="00F34AB6">
            <w:pPr>
              <w:rPr>
                <w:sz w:val="22"/>
                <w:szCs w:val="22"/>
              </w:rPr>
            </w:pPr>
            <w:r w:rsidRPr="003C2505">
              <w:t>Feb–Jun 2016</w:t>
            </w:r>
          </w:p>
        </w:tc>
        <w:tc>
          <w:tcPr>
            <w:tcW w:w="3116" w:type="dxa"/>
            <w:shd w:val="clear" w:color="auto" w:fill="FFFFFF"/>
          </w:tcPr>
          <w:p w14:paraId="55A9B006" w14:textId="77777777" w:rsidR="002D669D" w:rsidRPr="003C2505" w:rsidRDefault="00F34AB6">
            <w:pPr>
              <w:rPr>
                <w:sz w:val="22"/>
                <w:szCs w:val="22"/>
              </w:rPr>
            </w:pPr>
            <w:r w:rsidRPr="003C2505">
              <w:t>Recovery from 2016 lows</w:t>
            </w:r>
          </w:p>
        </w:tc>
        <w:tc>
          <w:tcPr>
            <w:tcW w:w="3116" w:type="dxa"/>
            <w:shd w:val="clear" w:color="auto" w:fill="FFFFFF"/>
          </w:tcPr>
          <w:p w14:paraId="55A9B007" w14:textId="77777777" w:rsidR="002D669D" w:rsidRPr="003C2505" w:rsidRDefault="00F34AB6">
            <w:pPr>
              <w:rPr>
                <w:sz w:val="22"/>
                <w:szCs w:val="22"/>
              </w:rPr>
            </w:pPr>
            <w:r w:rsidRPr="003C2505">
              <w:t>Price +58.1% over 5 months</w:t>
            </w:r>
          </w:p>
        </w:tc>
      </w:tr>
      <w:tr w:rsidR="002D669D" w:rsidRPr="003C2505" w14:paraId="55A9B00C" w14:textId="77777777">
        <w:tc>
          <w:tcPr>
            <w:tcW w:w="3116" w:type="dxa"/>
            <w:shd w:val="clear" w:color="auto" w:fill="E8F1E8"/>
          </w:tcPr>
          <w:p w14:paraId="55A9B009" w14:textId="77777777" w:rsidR="002D669D" w:rsidRPr="003C2505" w:rsidRDefault="00F34AB6">
            <w:pPr>
              <w:rPr>
                <w:sz w:val="22"/>
                <w:szCs w:val="22"/>
              </w:rPr>
            </w:pPr>
            <w:r w:rsidRPr="003C2505">
              <w:t>Jul 2017–Jan 2018</w:t>
            </w:r>
          </w:p>
        </w:tc>
        <w:tc>
          <w:tcPr>
            <w:tcW w:w="3116" w:type="dxa"/>
            <w:shd w:val="clear" w:color="auto" w:fill="E8F1E8"/>
          </w:tcPr>
          <w:p w14:paraId="55A9B00A" w14:textId="77777777" w:rsidR="002D669D" w:rsidRPr="003C2505" w:rsidRDefault="00F34AB6">
            <w:pPr>
              <w:rPr>
                <w:sz w:val="22"/>
                <w:szCs w:val="22"/>
              </w:rPr>
            </w:pPr>
            <w:r w:rsidRPr="003C2505">
              <w:t>Late-2017 rally</w:t>
            </w:r>
          </w:p>
        </w:tc>
        <w:tc>
          <w:tcPr>
            <w:tcW w:w="3116" w:type="dxa"/>
            <w:shd w:val="clear" w:color="auto" w:fill="E8F1E8"/>
          </w:tcPr>
          <w:p w14:paraId="55A9B00B" w14:textId="77777777" w:rsidR="002D669D" w:rsidRPr="003C2505" w:rsidRDefault="00F34AB6">
            <w:pPr>
              <w:rPr>
                <w:sz w:val="22"/>
                <w:szCs w:val="22"/>
              </w:rPr>
            </w:pPr>
            <w:r w:rsidRPr="003C2505">
              <w:t>Price +46.9% over 7 months</w:t>
            </w:r>
          </w:p>
        </w:tc>
      </w:tr>
      <w:tr w:rsidR="002D669D" w:rsidRPr="003C2505" w14:paraId="55A9B010" w14:textId="77777777">
        <w:tc>
          <w:tcPr>
            <w:tcW w:w="3116" w:type="dxa"/>
            <w:shd w:val="clear" w:color="auto" w:fill="FFFFFF"/>
          </w:tcPr>
          <w:p w14:paraId="55A9B00D" w14:textId="77777777" w:rsidR="002D669D" w:rsidRPr="003C2505" w:rsidRDefault="00F34AB6">
            <w:pPr>
              <w:rPr>
                <w:sz w:val="22"/>
                <w:szCs w:val="22"/>
              </w:rPr>
            </w:pPr>
            <w:r w:rsidRPr="003C2505">
              <w:t>Mar–Apr 2020</w:t>
            </w:r>
          </w:p>
        </w:tc>
        <w:tc>
          <w:tcPr>
            <w:tcW w:w="3116" w:type="dxa"/>
            <w:shd w:val="clear" w:color="auto" w:fill="FFFFFF"/>
          </w:tcPr>
          <w:p w14:paraId="55A9B00E" w14:textId="77777777" w:rsidR="002D669D" w:rsidRPr="003C2505" w:rsidRDefault="00F34AB6">
            <w:pPr>
              <w:rPr>
                <w:sz w:val="22"/>
                <w:szCs w:val="22"/>
              </w:rPr>
            </w:pPr>
            <w:r w:rsidRPr="003C2505">
              <w:t>COVID-19 demand shock</w:t>
            </w:r>
          </w:p>
        </w:tc>
        <w:tc>
          <w:tcPr>
            <w:tcW w:w="3116" w:type="dxa"/>
            <w:shd w:val="clear" w:color="auto" w:fill="FFFFFF"/>
          </w:tcPr>
          <w:p w14:paraId="55A9B00F" w14:textId="77777777" w:rsidR="002D669D" w:rsidRPr="003C2505" w:rsidRDefault="00F34AB6">
            <w:pPr>
              <w:rPr>
                <w:sz w:val="22"/>
                <w:szCs w:val="22"/>
              </w:rPr>
            </w:pPr>
            <w:r w:rsidRPr="003C2505">
              <w:t>Price –44.8% then –55.8%; low of $14.28 (Apr 2020)</w:t>
            </w:r>
          </w:p>
        </w:tc>
      </w:tr>
      <w:tr w:rsidR="002D669D" w:rsidRPr="003C2505" w14:paraId="55A9B014" w14:textId="77777777">
        <w:tc>
          <w:tcPr>
            <w:tcW w:w="3116" w:type="dxa"/>
            <w:shd w:val="clear" w:color="auto" w:fill="E8F1E8"/>
          </w:tcPr>
          <w:p w14:paraId="55A9B011" w14:textId="77777777" w:rsidR="002D669D" w:rsidRPr="003C2505" w:rsidRDefault="00F34AB6">
            <w:pPr>
              <w:rPr>
                <w:sz w:val="22"/>
                <w:szCs w:val="22"/>
              </w:rPr>
            </w:pPr>
            <w:r w:rsidRPr="003C2505">
              <w:t>Nov 2020–Mar 2021</w:t>
            </w:r>
          </w:p>
        </w:tc>
        <w:tc>
          <w:tcPr>
            <w:tcW w:w="3116" w:type="dxa"/>
            <w:shd w:val="clear" w:color="auto" w:fill="E8F1E8"/>
          </w:tcPr>
          <w:p w14:paraId="55A9B012" w14:textId="77777777" w:rsidR="002D669D" w:rsidRPr="003C2505" w:rsidRDefault="00F34AB6">
            <w:pPr>
              <w:rPr>
                <w:sz w:val="22"/>
                <w:szCs w:val="22"/>
              </w:rPr>
            </w:pPr>
            <w:r w:rsidRPr="003C2505">
              <w:t>Post-COVID rebound</w:t>
            </w:r>
          </w:p>
        </w:tc>
        <w:tc>
          <w:tcPr>
            <w:tcW w:w="3116" w:type="dxa"/>
            <w:shd w:val="clear" w:color="auto" w:fill="E8F1E8"/>
          </w:tcPr>
          <w:p w14:paraId="55A9B013" w14:textId="77777777" w:rsidR="002D669D" w:rsidRPr="003C2505" w:rsidRDefault="00F34AB6">
            <w:pPr>
              <w:rPr>
                <w:sz w:val="22"/>
                <w:szCs w:val="22"/>
              </w:rPr>
            </w:pPr>
            <w:r w:rsidRPr="003C2505">
              <w:t>Price +65.1% over 5 months</w:t>
            </w:r>
          </w:p>
        </w:tc>
      </w:tr>
      <w:tr w:rsidR="002D669D" w:rsidRPr="003C2505" w14:paraId="55A9B018" w14:textId="77777777">
        <w:tc>
          <w:tcPr>
            <w:tcW w:w="3116" w:type="dxa"/>
            <w:shd w:val="clear" w:color="auto" w:fill="FFFFFF"/>
          </w:tcPr>
          <w:p w14:paraId="55A9B015" w14:textId="77777777" w:rsidR="002D669D" w:rsidRPr="003C2505" w:rsidRDefault="00F34AB6">
            <w:pPr>
              <w:rPr>
                <w:sz w:val="22"/>
                <w:szCs w:val="22"/>
              </w:rPr>
            </w:pPr>
            <w:r w:rsidRPr="003C2505">
              <w:t>Jan–Mar 2022</w:t>
            </w:r>
          </w:p>
        </w:tc>
        <w:tc>
          <w:tcPr>
            <w:tcW w:w="3116" w:type="dxa"/>
            <w:shd w:val="clear" w:color="auto" w:fill="FFFFFF"/>
          </w:tcPr>
          <w:p w14:paraId="55A9B016" w14:textId="77777777" w:rsidR="002D669D" w:rsidRPr="003C2505" w:rsidRDefault="00F34AB6">
            <w:pPr>
              <w:rPr>
                <w:sz w:val="22"/>
                <w:szCs w:val="22"/>
              </w:rPr>
            </w:pPr>
            <w:r w:rsidRPr="003C2505">
              <w:t>Russia–Ukraine war spike</w:t>
            </w:r>
          </w:p>
        </w:tc>
        <w:tc>
          <w:tcPr>
            <w:tcW w:w="3116" w:type="dxa"/>
            <w:shd w:val="clear" w:color="auto" w:fill="FFFFFF"/>
          </w:tcPr>
          <w:p w14:paraId="55A9B017" w14:textId="77777777" w:rsidR="002D669D" w:rsidRPr="003C2505" w:rsidRDefault="00F34AB6">
            <w:pPr>
              <w:rPr>
                <w:sz w:val="22"/>
                <w:szCs w:val="22"/>
              </w:rPr>
            </w:pPr>
            <w:r w:rsidRPr="003C2505">
              <w:t>Price +35.6% (Jan) then +21.7% (Mar), reaching $121.23</w:t>
            </w:r>
          </w:p>
        </w:tc>
      </w:tr>
      <w:tr w:rsidR="002D669D" w:rsidRPr="003C2505" w14:paraId="55A9B01C" w14:textId="77777777">
        <w:tc>
          <w:tcPr>
            <w:tcW w:w="3116" w:type="dxa"/>
            <w:shd w:val="clear" w:color="auto" w:fill="E8F1E8"/>
          </w:tcPr>
          <w:p w14:paraId="55A9B019" w14:textId="77777777" w:rsidR="002D669D" w:rsidRPr="003C2505" w:rsidRDefault="00F34AB6">
            <w:pPr>
              <w:rPr>
                <w:sz w:val="22"/>
                <w:szCs w:val="22"/>
              </w:rPr>
            </w:pPr>
            <w:r w:rsidRPr="003C2505">
              <w:t>Aug–Sep 2022</w:t>
            </w:r>
          </w:p>
        </w:tc>
        <w:tc>
          <w:tcPr>
            <w:tcW w:w="3116" w:type="dxa"/>
            <w:shd w:val="clear" w:color="auto" w:fill="E8F1E8"/>
          </w:tcPr>
          <w:p w14:paraId="55A9B01A" w14:textId="78D811ED" w:rsidR="002D669D" w:rsidRPr="003C2505" w:rsidRDefault="00F34AB6">
            <w:pPr>
              <w:rPr>
                <w:sz w:val="22"/>
                <w:szCs w:val="22"/>
              </w:rPr>
            </w:pPr>
            <w:r w:rsidRPr="003C2505">
              <w:t>Oil-</w:t>
            </w:r>
            <w:r w:rsidR="003E35D4">
              <w:t>T</w:t>
            </w:r>
            <w:r w:rsidRPr="003C2505">
              <w:t xml:space="preserve">heft driven </w:t>
            </w:r>
            <w:r w:rsidR="003E35D4">
              <w:t>O</w:t>
            </w:r>
            <w:r w:rsidRPr="003C2505">
              <w:t xml:space="preserve">utput </w:t>
            </w:r>
            <w:r w:rsidR="003E35D4">
              <w:t>C</w:t>
            </w:r>
            <w:r w:rsidRPr="003C2505">
              <w:t>ollapse</w:t>
            </w:r>
          </w:p>
        </w:tc>
        <w:tc>
          <w:tcPr>
            <w:tcW w:w="3116" w:type="dxa"/>
            <w:shd w:val="clear" w:color="auto" w:fill="E8F1E8"/>
          </w:tcPr>
          <w:p w14:paraId="55A9B01B" w14:textId="45268146" w:rsidR="002D669D" w:rsidRPr="003C2505" w:rsidRDefault="00F34AB6">
            <w:pPr>
              <w:rPr>
                <w:sz w:val="22"/>
                <w:szCs w:val="22"/>
              </w:rPr>
            </w:pPr>
            <w:r w:rsidRPr="003C2505">
              <w:t>Production/</w:t>
            </w:r>
            <w:r w:rsidR="003E35D4">
              <w:t>E</w:t>
            </w:r>
            <w:r w:rsidRPr="003C2505">
              <w:t>xports hit all-time lows (0.94 / 0.49 million bbl/day)</w:t>
            </w:r>
          </w:p>
        </w:tc>
      </w:tr>
      <w:tr w:rsidR="002D669D" w:rsidRPr="003C2505" w14:paraId="55A9B020" w14:textId="77777777">
        <w:tc>
          <w:tcPr>
            <w:tcW w:w="3116" w:type="dxa"/>
            <w:shd w:val="clear" w:color="auto" w:fill="FFFFFF"/>
          </w:tcPr>
          <w:p w14:paraId="55A9B01D" w14:textId="77777777" w:rsidR="002D669D" w:rsidRPr="003C2505" w:rsidRDefault="00F34AB6">
            <w:pPr>
              <w:rPr>
                <w:sz w:val="22"/>
                <w:szCs w:val="22"/>
              </w:rPr>
            </w:pPr>
            <w:r w:rsidRPr="003C2505">
              <w:t>Jul–Dec 2025</w:t>
            </w:r>
          </w:p>
        </w:tc>
        <w:tc>
          <w:tcPr>
            <w:tcW w:w="3116" w:type="dxa"/>
            <w:shd w:val="clear" w:color="auto" w:fill="FFFFFF"/>
          </w:tcPr>
          <w:p w14:paraId="55A9B01E" w14:textId="77777777" w:rsidR="002D669D" w:rsidRPr="003C2505" w:rsidRDefault="00F34AB6">
            <w:pPr>
              <w:rPr>
                <w:sz w:val="22"/>
                <w:szCs w:val="22"/>
              </w:rPr>
            </w:pPr>
            <w:r w:rsidRPr="003C2505">
              <w:t>Renewed decline</w:t>
            </w:r>
          </w:p>
        </w:tc>
        <w:tc>
          <w:tcPr>
            <w:tcW w:w="3116" w:type="dxa"/>
            <w:shd w:val="clear" w:color="auto" w:fill="FFFFFF"/>
          </w:tcPr>
          <w:p w14:paraId="55A9B01F" w14:textId="77777777" w:rsidR="002D669D" w:rsidRPr="003C2505" w:rsidRDefault="00F34AB6">
            <w:pPr>
              <w:rPr>
                <w:sz w:val="22"/>
                <w:szCs w:val="22"/>
              </w:rPr>
            </w:pPr>
            <w:r w:rsidRPr="003C2505">
              <w:t>Price –12.8% over 6 months</w:t>
            </w:r>
          </w:p>
        </w:tc>
      </w:tr>
      <w:tr w:rsidR="002D669D" w:rsidRPr="003C2505" w14:paraId="55A9B024" w14:textId="77777777">
        <w:tc>
          <w:tcPr>
            <w:tcW w:w="3116" w:type="dxa"/>
            <w:shd w:val="clear" w:color="auto" w:fill="E8F1E8"/>
          </w:tcPr>
          <w:p w14:paraId="55A9B021" w14:textId="77777777" w:rsidR="002D669D" w:rsidRPr="003C2505" w:rsidRDefault="00F34AB6">
            <w:pPr>
              <w:rPr>
                <w:sz w:val="22"/>
                <w:szCs w:val="22"/>
              </w:rPr>
            </w:pPr>
            <w:r w:rsidRPr="003C2505">
              <w:t>Mar 2026</w:t>
            </w:r>
          </w:p>
        </w:tc>
        <w:tc>
          <w:tcPr>
            <w:tcW w:w="3116" w:type="dxa"/>
            <w:shd w:val="clear" w:color="auto" w:fill="E8F1E8"/>
          </w:tcPr>
          <w:p w14:paraId="55A9B022" w14:textId="77777777" w:rsidR="002D669D" w:rsidRPr="003C2505" w:rsidRDefault="00F34AB6">
            <w:pPr>
              <w:rPr>
                <w:sz w:val="22"/>
                <w:szCs w:val="22"/>
              </w:rPr>
            </w:pPr>
            <w:r w:rsidRPr="003C2505">
              <w:t>Sharp rebound</w:t>
            </w:r>
          </w:p>
        </w:tc>
        <w:tc>
          <w:tcPr>
            <w:tcW w:w="3116" w:type="dxa"/>
            <w:shd w:val="clear" w:color="auto" w:fill="E8F1E8"/>
          </w:tcPr>
          <w:p w14:paraId="55A9B023" w14:textId="77777777" w:rsidR="002D669D" w:rsidRPr="003C2505" w:rsidRDefault="00F34AB6">
            <w:pPr>
              <w:rPr>
                <w:sz w:val="22"/>
                <w:szCs w:val="22"/>
              </w:rPr>
            </w:pPr>
            <w:r w:rsidRPr="003C2505">
              <w:t>Price +46.7% in a single month, to $106.09 — most recent major move</w:t>
            </w:r>
          </w:p>
        </w:tc>
      </w:tr>
    </w:tbl>
    <w:p w14:paraId="55A9B025" w14:textId="50614AD0" w:rsidR="002D669D" w:rsidRPr="00477374" w:rsidRDefault="00F34AB6">
      <w:pPr>
        <w:pStyle w:val="Heading1"/>
        <w:pBdr>
          <w:bottom w:val="single" w:sz="6" w:space="4" w:color="1B5E20"/>
        </w:pBdr>
        <w:spacing w:before="380" w:after="160"/>
        <w:rPr>
          <w:color w:val="006B3F"/>
        </w:rPr>
      </w:pPr>
      <w:r w:rsidRPr="00477374">
        <w:rPr>
          <w:b/>
          <w:bCs/>
          <w:color w:val="006B3F"/>
          <w:sz w:val="30"/>
          <w:szCs w:val="30"/>
        </w:rPr>
        <w:lastRenderedPageBreak/>
        <w:t>3. How Significant Was It?</w:t>
      </w:r>
    </w:p>
    <w:p w14:paraId="55A9B026" w14:textId="77777777" w:rsidR="002D669D" w:rsidRPr="00CE10C9" w:rsidRDefault="00F34AB6">
      <w:pPr>
        <w:spacing w:after="160" w:line="300" w:lineRule="auto"/>
        <w:rPr>
          <w:color w:val="5A321E"/>
          <w:sz w:val="22"/>
          <w:szCs w:val="22"/>
        </w:rPr>
      </w:pPr>
      <w:r w:rsidRPr="00CE10C9">
        <w:rPr>
          <w:color w:val="5A321E"/>
          <w:sz w:val="24"/>
          <w:szCs w:val="24"/>
        </w:rPr>
        <w:t>Measured by scale, three events dominate the entire 20-year series:</w:t>
      </w:r>
    </w:p>
    <w:p w14:paraId="55A9B027" w14:textId="52185F33"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April 2020 (COVID-19 </w:t>
      </w:r>
      <w:r w:rsidR="00A86449">
        <w:rPr>
          <w:b/>
          <w:bCs/>
          <w:color w:val="3B1F12"/>
          <w:sz w:val="24"/>
          <w:szCs w:val="24"/>
        </w:rPr>
        <w:t>C</w:t>
      </w:r>
      <w:r w:rsidRPr="00CE10C9">
        <w:rPr>
          <w:b/>
          <w:bCs/>
          <w:color w:val="3B1F12"/>
          <w:sz w:val="24"/>
          <w:szCs w:val="24"/>
        </w:rPr>
        <w:t xml:space="preserve">ollapse): </w:t>
      </w:r>
      <w:r w:rsidRPr="00CE10C9">
        <w:rPr>
          <w:color w:val="5A321E"/>
          <w:sz w:val="24"/>
          <w:szCs w:val="24"/>
        </w:rPr>
        <w:t>the single most significant event in the dataset. Price fell 55.8% in one month to $14.28/barrel, a level roughly 2.6 standard deviations below the period average (price Z-score of –2.64) — the most extreme anomaly in the data by a wide margin.</w:t>
      </w:r>
    </w:p>
    <w:p w14:paraId="55A9B028" w14:textId="42D25794"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The 2008 </w:t>
      </w:r>
      <w:r w:rsidR="00A86449">
        <w:rPr>
          <w:b/>
          <w:bCs/>
          <w:color w:val="3B1F12"/>
          <w:sz w:val="24"/>
          <w:szCs w:val="24"/>
        </w:rPr>
        <w:t>F</w:t>
      </w:r>
      <w:r w:rsidRPr="00CE10C9">
        <w:rPr>
          <w:b/>
          <w:bCs/>
          <w:color w:val="3B1F12"/>
          <w:sz w:val="24"/>
          <w:szCs w:val="24"/>
        </w:rPr>
        <w:t xml:space="preserve">inancial </w:t>
      </w:r>
      <w:r w:rsidR="00A86449">
        <w:rPr>
          <w:b/>
          <w:bCs/>
          <w:color w:val="3B1F12"/>
          <w:sz w:val="24"/>
          <w:szCs w:val="24"/>
        </w:rPr>
        <w:t>C</w:t>
      </w:r>
      <w:r w:rsidRPr="00CE10C9">
        <w:rPr>
          <w:b/>
          <w:bCs/>
          <w:color w:val="3B1F12"/>
          <w:sz w:val="24"/>
          <w:szCs w:val="24"/>
        </w:rPr>
        <w:t xml:space="preserve">risis: </w:t>
      </w:r>
      <w:r w:rsidRPr="00CE10C9">
        <w:rPr>
          <w:color w:val="5A321E"/>
          <w:sz w:val="24"/>
          <w:szCs w:val="24"/>
        </w:rPr>
        <w:t xml:space="preserve">the second-largest shock, with a 7-month, 67.6% decline. Notably, this predates the </w:t>
      </w:r>
      <w:r w:rsidR="00A86449">
        <w:rPr>
          <w:color w:val="5A321E"/>
          <w:sz w:val="24"/>
          <w:szCs w:val="24"/>
        </w:rPr>
        <w:t>P</w:t>
      </w:r>
      <w:r w:rsidRPr="00CE10C9">
        <w:rPr>
          <w:color w:val="5A321E"/>
          <w:sz w:val="24"/>
          <w:szCs w:val="24"/>
        </w:rPr>
        <w:t>roduction/</w:t>
      </w:r>
      <w:r w:rsidR="00A86449">
        <w:rPr>
          <w:color w:val="5A321E"/>
          <w:sz w:val="24"/>
          <w:szCs w:val="24"/>
        </w:rPr>
        <w:t>E</w:t>
      </w:r>
      <w:r w:rsidRPr="00CE10C9">
        <w:rPr>
          <w:color w:val="5A321E"/>
          <w:sz w:val="24"/>
          <w:szCs w:val="24"/>
        </w:rPr>
        <w:t>xport decline by several years — in 2008, Nigeria's output was still near its historical range, so this was a pure price/demand shock, not a supply story.</w:t>
      </w:r>
    </w:p>
    <w:p w14:paraId="55A9B029" w14:textId="370F5BBF"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The 2022 </w:t>
      </w:r>
      <w:r w:rsidR="00A86449">
        <w:rPr>
          <w:b/>
          <w:bCs/>
          <w:color w:val="3B1F12"/>
          <w:sz w:val="24"/>
          <w:szCs w:val="24"/>
        </w:rPr>
        <w:t>P</w:t>
      </w:r>
      <w:r w:rsidRPr="00CE10C9">
        <w:rPr>
          <w:b/>
          <w:bCs/>
          <w:color w:val="3B1F12"/>
          <w:sz w:val="24"/>
          <w:szCs w:val="24"/>
        </w:rPr>
        <w:t xml:space="preserve">roduction </w:t>
      </w:r>
      <w:r w:rsidR="00A86449">
        <w:rPr>
          <w:b/>
          <w:bCs/>
          <w:color w:val="3B1F12"/>
          <w:sz w:val="24"/>
          <w:szCs w:val="24"/>
        </w:rPr>
        <w:t>C</w:t>
      </w:r>
      <w:r w:rsidRPr="00CE10C9">
        <w:rPr>
          <w:b/>
          <w:bCs/>
          <w:color w:val="3B1F12"/>
          <w:sz w:val="24"/>
          <w:szCs w:val="24"/>
        </w:rPr>
        <w:t>ollapse:</w:t>
      </w:r>
      <w:r w:rsidRPr="00CE10C9">
        <w:rPr>
          <w:b/>
          <w:bCs/>
          <w:color w:val="5A321E"/>
          <w:sz w:val="24"/>
          <w:szCs w:val="24"/>
        </w:rPr>
        <w:t xml:space="preserve"> </w:t>
      </w:r>
      <w:r w:rsidRPr="00CE10C9">
        <w:rPr>
          <w:color w:val="5A321E"/>
          <w:sz w:val="24"/>
          <w:szCs w:val="24"/>
        </w:rPr>
        <w:t>smaller in percentage terms than the price shocks but structurally significant — it marks the point where Nigeria's output fell to less than half of its 2010 peak, and industry reporting at the time attributed the bulk of this to theft and vandalism rather than to reservoir decline, meaning it was largely a security and infrastructure problem rather than a geological one.</w:t>
      </w:r>
    </w:p>
    <w:p w14:paraId="55A9B02A" w14:textId="77777777" w:rsidR="002D669D" w:rsidRPr="00CE10C9" w:rsidRDefault="00F34AB6">
      <w:pPr>
        <w:spacing w:after="160" w:line="300" w:lineRule="auto"/>
        <w:rPr>
          <w:color w:val="5A321E"/>
          <w:sz w:val="22"/>
          <w:szCs w:val="22"/>
        </w:rPr>
      </w:pPr>
      <w:r w:rsidRPr="00CE10C9">
        <w:rPr>
          <w:color w:val="5A321E"/>
          <w:sz w:val="24"/>
          <w:szCs w:val="24"/>
        </w:rPr>
        <w:t>By decade-level average, the shift is stark: production averaged 2.20–2.31 million bbl/day through the 2005–2014 window, but only 1.36–1.46 million bbl/day from 2020 onward — a decline of roughly 35-40% in the average run-rate, even after the partial 2025–2026 recovery. Price, by contrast, shows no comparable long-run trend — the 2020s average ($76–79) is close to the 2005–2009 average ($76.64), underscoring that this has been a production story more than a price story over the long run.</w:t>
      </w:r>
    </w:p>
    <w:p w14:paraId="55A9B02B" w14:textId="77777777" w:rsidR="002D669D" w:rsidRPr="00477374" w:rsidRDefault="00F34AB6">
      <w:pPr>
        <w:pStyle w:val="Heading1"/>
        <w:pBdr>
          <w:bottom w:val="single" w:sz="6" w:space="4" w:color="1B5E20"/>
        </w:pBdr>
        <w:spacing w:before="380" w:after="160"/>
        <w:rPr>
          <w:color w:val="006B3F"/>
        </w:rPr>
      </w:pPr>
      <w:r w:rsidRPr="00477374">
        <w:rPr>
          <w:b/>
          <w:bCs/>
          <w:color w:val="006B3F"/>
          <w:sz w:val="30"/>
          <w:szCs w:val="30"/>
        </w:rPr>
        <w:t>4. What Relationships Existed?</w:t>
      </w:r>
    </w:p>
    <w:p w14:paraId="55A9B02C" w14:textId="1568A11E" w:rsidR="002D669D" w:rsidRPr="00CE10C9" w:rsidRDefault="00F34AB6">
      <w:pPr>
        <w:pStyle w:val="Heading3"/>
        <w:spacing w:before="180" w:after="90"/>
        <w:rPr>
          <w:color w:val="3B1F12"/>
          <w:sz w:val="28"/>
          <w:szCs w:val="28"/>
        </w:rPr>
      </w:pPr>
      <w:r w:rsidRPr="00CE10C9">
        <w:rPr>
          <w:b/>
          <w:bCs/>
          <w:i/>
          <w:iCs/>
          <w:color w:val="3B1F12"/>
        </w:rPr>
        <w:t xml:space="preserve">Production and </w:t>
      </w:r>
      <w:r w:rsidR="00A86449">
        <w:rPr>
          <w:b/>
          <w:bCs/>
          <w:i/>
          <w:iCs/>
          <w:color w:val="3B1F12"/>
        </w:rPr>
        <w:t>E</w:t>
      </w:r>
      <w:r w:rsidRPr="00CE10C9">
        <w:rPr>
          <w:b/>
          <w:bCs/>
          <w:i/>
          <w:iCs/>
          <w:color w:val="3B1F12"/>
        </w:rPr>
        <w:t>xports move as one signal</w:t>
      </w:r>
    </w:p>
    <w:p w14:paraId="55A9B02D" w14:textId="2E1401A8" w:rsidR="002D669D" w:rsidRPr="00CE10C9" w:rsidRDefault="00F34AB6">
      <w:pPr>
        <w:spacing w:after="160" w:line="300" w:lineRule="auto"/>
        <w:rPr>
          <w:color w:val="5A321E"/>
          <w:sz w:val="22"/>
          <w:szCs w:val="22"/>
        </w:rPr>
      </w:pPr>
      <w:r w:rsidRPr="00CE10C9">
        <w:rPr>
          <w:color w:val="5A321E"/>
          <w:sz w:val="24"/>
          <w:szCs w:val="24"/>
        </w:rPr>
        <w:t xml:space="preserve">Production and </w:t>
      </w:r>
      <w:r w:rsidR="00A86449">
        <w:rPr>
          <w:color w:val="5A321E"/>
          <w:sz w:val="24"/>
          <w:szCs w:val="24"/>
        </w:rPr>
        <w:t>E</w:t>
      </w:r>
      <w:r w:rsidRPr="00CE10C9">
        <w:rPr>
          <w:color w:val="5A321E"/>
          <w:sz w:val="24"/>
          <w:szCs w:val="24"/>
        </w:rPr>
        <w:t>xports are correlated at r = 1.00 across the full dataset — effectively a single variable expressed two ways rather than two independent market forces. The gap between them is a constant 0.45 million bbl/day in literally every one of the 247 months, which is not a pattern real-world operational data would produce on its own (see data quality note below). Practically, this means any finding framed as "how exports responded to production" is really just restating the production trend.</w:t>
      </w:r>
    </w:p>
    <w:p w14:paraId="55A9B02E" w14:textId="77777777" w:rsidR="002D669D" w:rsidRPr="00CE10C9" w:rsidRDefault="00F34AB6">
      <w:pPr>
        <w:pStyle w:val="Heading3"/>
        <w:spacing w:before="180" w:after="90"/>
        <w:rPr>
          <w:color w:val="3B1F12"/>
          <w:sz w:val="28"/>
          <w:szCs w:val="28"/>
        </w:rPr>
      </w:pPr>
      <w:r w:rsidRPr="00CE10C9">
        <w:rPr>
          <w:b/>
          <w:bCs/>
          <w:i/>
          <w:iCs/>
          <w:color w:val="3B1F12"/>
        </w:rPr>
        <w:t>Price is largely decoupled from domestic output — in the same month</w:t>
      </w:r>
    </w:p>
    <w:p w14:paraId="55A9B02F" w14:textId="4D136774" w:rsidR="002D669D" w:rsidRPr="00CE10C9" w:rsidRDefault="00F34AB6">
      <w:pPr>
        <w:spacing w:after="160" w:line="300" w:lineRule="auto"/>
        <w:rPr>
          <w:color w:val="5A321E"/>
          <w:sz w:val="22"/>
          <w:szCs w:val="22"/>
        </w:rPr>
      </w:pPr>
      <w:r w:rsidRPr="00CE10C9">
        <w:rPr>
          <w:color w:val="5A321E"/>
          <w:sz w:val="24"/>
          <w:szCs w:val="24"/>
        </w:rPr>
        <w:t xml:space="preserve">Same-month correlation between </w:t>
      </w:r>
      <w:r w:rsidR="00A86449">
        <w:rPr>
          <w:color w:val="5A321E"/>
          <w:sz w:val="24"/>
          <w:szCs w:val="24"/>
        </w:rPr>
        <w:t>P</w:t>
      </w:r>
      <w:r w:rsidRPr="00CE10C9">
        <w:rPr>
          <w:color w:val="5A321E"/>
          <w:sz w:val="24"/>
          <w:szCs w:val="24"/>
        </w:rPr>
        <w:t xml:space="preserve">rice and both </w:t>
      </w:r>
      <w:r w:rsidR="00A86449">
        <w:rPr>
          <w:color w:val="5A321E"/>
          <w:sz w:val="24"/>
          <w:szCs w:val="24"/>
        </w:rPr>
        <w:t>P</w:t>
      </w:r>
      <w:r w:rsidRPr="00CE10C9">
        <w:rPr>
          <w:color w:val="5A321E"/>
          <w:sz w:val="24"/>
          <w:szCs w:val="24"/>
        </w:rPr>
        <w:t xml:space="preserve">roduction and </w:t>
      </w:r>
      <w:r w:rsidR="00A86449">
        <w:rPr>
          <w:color w:val="5A321E"/>
          <w:sz w:val="24"/>
          <w:szCs w:val="24"/>
        </w:rPr>
        <w:t>E</w:t>
      </w:r>
      <w:r w:rsidRPr="00CE10C9">
        <w:rPr>
          <w:color w:val="5A321E"/>
          <w:sz w:val="24"/>
          <w:szCs w:val="24"/>
        </w:rPr>
        <w:t xml:space="preserve">xports </w:t>
      </w:r>
      <w:r w:rsidR="009A5B49">
        <w:rPr>
          <w:color w:val="5A321E"/>
          <w:sz w:val="24"/>
          <w:szCs w:val="24"/>
        </w:rPr>
        <w:t>is</w:t>
      </w:r>
      <w:r w:rsidRPr="00CE10C9">
        <w:rPr>
          <w:color w:val="5A321E"/>
          <w:sz w:val="24"/>
          <w:szCs w:val="24"/>
        </w:rPr>
        <w:t xml:space="preserve"> weak: r = 0.10. Nigeria's monthly production level explains very little of that month's price — which makes sense, since Nigeria is a price-taker in a </w:t>
      </w:r>
      <w:r w:rsidR="00A86449">
        <w:rPr>
          <w:color w:val="5A321E"/>
          <w:sz w:val="24"/>
          <w:szCs w:val="24"/>
        </w:rPr>
        <w:t>G</w:t>
      </w:r>
      <w:r w:rsidRPr="00CE10C9">
        <w:rPr>
          <w:color w:val="5A321E"/>
          <w:sz w:val="24"/>
          <w:szCs w:val="24"/>
        </w:rPr>
        <w:t xml:space="preserve">lobal </w:t>
      </w:r>
      <w:r w:rsidR="00A86449">
        <w:rPr>
          <w:color w:val="5A321E"/>
          <w:sz w:val="24"/>
          <w:szCs w:val="24"/>
        </w:rPr>
        <w:t>O</w:t>
      </w:r>
      <w:r w:rsidRPr="00CE10C9">
        <w:rPr>
          <w:color w:val="5A321E"/>
          <w:sz w:val="24"/>
          <w:szCs w:val="24"/>
        </w:rPr>
        <w:t xml:space="preserve">il </w:t>
      </w:r>
      <w:r w:rsidR="00A86449">
        <w:rPr>
          <w:color w:val="5A321E"/>
          <w:sz w:val="24"/>
          <w:szCs w:val="24"/>
        </w:rPr>
        <w:t>M</w:t>
      </w:r>
      <w:r w:rsidRPr="00CE10C9">
        <w:rPr>
          <w:color w:val="5A321E"/>
          <w:sz w:val="24"/>
          <w:szCs w:val="24"/>
        </w:rPr>
        <w:t>arket, not a price-setter.</w:t>
      </w:r>
    </w:p>
    <w:p w14:paraId="55A9B030" w14:textId="12A4EDE7" w:rsidR="002D669D" w:rsidRPr="00CE10C9" w:rsidRDefault="00F34AB6">
      <w:pPr>
        <w:pStyle w:val="Heading3"/>
        <w:spacing w:before="180" w:after="90"/>
        <w:rPr>
          <w:color w:val="3B1F12"/>
          <w:sz w:val="28"/>
          <w:szCs w:val="28"/>
        </w:rPr>
      </w:pPr>
      <w:r w:rsidRPr="00CE10C9">
        <w:rPr>
          <w:b/>
          <w:bCs/>
          <w:i/>
          <w:iCs/>
          <w:color w:val="3B1F12"/>
        </w:rPr>
        <w:t>A lagged relationship does emerge, but stays weak</w:t>
      </w:r>
    </w:p>
    <w:p w14:paraId="55A9B031" w14:textId="180B5CD3" w:rsidR="002D669D" w:rsidRPr="00CE10C9" w:rsidRDefault="00F34AB6">
      <w:pPr>
        <w:spacing w:after="160" w:line="300" w:lineRule="auto"/>
        <w:rPr>
          <w:color w:val="5A321E"/>
          <w:sz w:val="24"/>
          <w:szCs w:val="24"/>
        </w:rPr>
      </w:pPr>
      <w:r w:rsidRPr="00CE10C9">
        <w:rPr>
          <w:color w:val="5A321E"/>
          <w:sz w:val="24"/>
          <w:szCs w:val="24"/>
        </w:rPr>
        <w:t>Testing price against production 1–12 months later shows correlation rising steadily but modestly, from 0.10 at lag 0 to about 0.21 at a 12-month lag:</w:t>
      </w:r>
    </w:p>
    <w:p w14:paraId="06F4D1FD" w14:textId="79288763" w:rsidR="0023036B" w:rsidRDefault="0023036B">
      <w:pPr>
        <w:spacing w:after="160" w:line="300" w:lineRule="auto"/>
        <w:rPr>
          <w:sz w:val="24"/>
          <w:szCs w:val="24"/>
        </w:rPr>
      </w:pPr>
    </w:p>
    <w:p w14:paraId="22DECED0" w14:textId="77777777" w:rsidR="0023036B" w:rsidRPr="003C2505" w:rsidRDefault="0023036B">
      <w:pPr>
        <w:spacing w:after="160" w:line="300" w:lineRule="auto"/>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2D669D" w:rsidRPr="003C2505" w14:paraId="55A9B034" w14:textId="77777777">
        <w:tc>
          <w:tcPr>
            <w:tcW w:w="4675" w:type="dxa"/>
            <w:shd w:val="clear" w:color="auto" w:fill="1B5E20"/>
          </w:tcPr>
          <w:p w14:paraId="55A9B032" w14:textId="77777777" w:rsidR="002D669D" w:rsidRPr="003C2505" w:rsidRDefault="00F34AB6">
            <w:pPr>
              <w:rPr>
                <w:sz w:val="22"/>
                <w:szCs w:val="22"/>
              </w:rPr>
            </w:pPr>
            <w:r w:rsidRPr="003C2505">
              <w:rPr>
                <w:b/>
                <w:bCs/>
                <w:color w:val="FFFFFF"/>
              </w:rPr>
              <w:lastRenderedPageBreak/>
              <w:t>Lag (months)</w:t>
            </w:r>
          </w:p>
        </w:tc>
        <w:tc>
          <w:tcPr>
            <w:tcW w:w="4675" w:type="dxa"/>
            <w:shd w:val="clear" w:color="auto" w:fill="1B5E20"/>
          </w:tcPr>
          <w:p w14:paraId="55A9B033" w14:textId="6B45E230" w:rsidR="002D669D" w:rsidRPr="003C2505" w:rsidRDefault="00F34AB6">
            <w:pPr>
              <w:rPr>
                <w:sz w:val="22"/>
                <w:szCs w:val="22"/>
              </w:rPr>
            </w:pPr>
            <w:r w:rsidRPr="003C2505">
              <w:rPr>
                <w:b/>
                <w:bCs/>
                <w:color w:val="FFFFFF"/>
              </w:rPr>
              <w:t xml:space="preserve">Correlation: </w:t>
            </w:r>
            <w:r w:rsidR="00A86449">
              <w:rPr>
                <w:b/>
                <w:bCs/>
                <w:color w:val="FFFFFF"/>
              </w:rPr>
              <w:t>P</w:t>
            </w:r>
            <w:r w:rsidRPr="003C2505">
              <w:rPr>
                <w:b/>
                <w:bCs/>
                <w:color w:val="FFFFFF"/>
              </w:rPr>
              <w:t xml:space="preserve">rice vs. </w:t>
            </w:r>
            <w:r w:rsidR="00A86449">
              <w:rPr>
                <w:b/>
                <w:bCs/>
                <w:color w:val="FFFFFF"/>
              </w:rPr>
              <w:t>L</w:t>
            </w:r>
            <w:r w:rsidRPr="003C2505">
              <w:rPr>
                <w:b/>
                <w:bCs/>
                <w:color w:val="FFFFFF"/>
              </w:rPr>
              <w:t xml:space="preserve">ater </w:t>
            </w:r>
            <w:r w:rsidR="00A86449">
              <w:rPr>
                <w:b/>
                <w:bCs/>
                <w:color w:val="FFFFFF"/>
              </w:rPr>
              <w:t>P</w:t>
            </w:r>
            <w:r w:rsidRPr="003C2505">
              <w:rPr>
                <w:b/>
                <w:bCs/>
                <w:color w:val="FFFFFF"/>
              </w:rPr>
              <w:t>roduction/</w:t>
            </w:r>
            <w:r w:rsidR="00A86449">
              <w:rPr>
                <w:b/>
                <w:bCs/>
                <w:color w:val="FFFFFF"/>
              </w:rPr>
              <w:t>E</w:t>
            </w:r>
            <w:r w:rsidRPr="003C2505">
              <w:rPr>
                <w:b/>
                <w:bCs/>
                <w:color w:val="FFFFFF"/>
              </w:rPr>
              <w:t>xports</w:t>
            </w:r>
          </w:p>
        </w:tc>
      </w:tr>
      <w:tr w:rsidR="002D669D" w:rsidRPr="003C2505" w14:paraId="55A9B037" w14:textId="77777777">
        <w:tc>
          <w:tcPr>
            <w:tcW w:w="4675" w:type="dxa"/>
            <w:shd w:val="clear" w:color="auto" w:fill="FFFFFF"/>
          </w:tcPr>
          <w:p w14:paraId="55A9B035" w14:textId="77777777" w:rsidR="002D669D" w:rsidRPr="003C2505" w:rsidRDefault="00F34AB6">
            <w:pPr>
              <w:rPr>
                <w:sz w:val="22"/>
                <w:szCs w:val="22"/>
              </w:rPr>
            </w:pPr>
            <w:r w:rsidRPr="003C2505">
              <w:t>0</w:t>
            </w:r>
          </w:p>
        </w:tc>
        <w:tc>
          <w:tcPr>
            <w:tcW w:w="4675" w:type="dxa"/>
            <w:shd w:val="clear" w:color="auto" w:fill="FFFFFF"/>
          </w:tcPr>
          <w:p w14:paraId="55A9B036" w14:textId="77777777" w:rsidR="002D669D" w:rsidRPr="003C2505" w:rsidRDefault="00F34AB6">
            <w:pPr>
              <w:rPr>
                <w:sz w:val="22"/>
                <w:szCs w:val="22"/>
              </w:rPr>
            </w:pPr>
            <w:r w:rsidRPr="003C2505">
              <w:t>0.10</w:t>
            </w:r>
          </w:p>
        </w:tc>
      </w:tr>
      <w:tr w:rsidR="002D669D" w:rsidRPr="003C2505" w14:paraId="55A9B03A" w14:textId="77777777">
        <w:tc>
          <w:tcPr>
            <w:tcW w:w="4675" w:type="dxa"/>
            <w:shd w:val="clear" w:color="auto" w:fill="E8F1E8"/>
          </w:tcPr>
          <w:p w14:paraId="55A9B038" w14:textId="77777777" w:rsidR="002D669D" w:rsidRPr="003C2505" w:rsidRDefault="00F34AB6">
            <w:pPr>
              <w:rPr>
                <w:sz w:val="22"/>
                <w:szCs w:val="22"/>
              </w:rPr>
            </w:pPr>
            <w:r w:rsidRPr="003C2505">
              <w:t>3</w:t>
            </w:r>
          </w:p>
        </w:tc>
        <w:tc>
          <w:tcPr>
            <w:tcW w:w="4675" w:type="dxa"/>
            <w:shd w:val="clear" w:color="auto" w:fill="E8F1E8"/>
          </w:tcPr>
          <w:p w14:paraId="55A9B039" w14:textId="77777777" w:rsidR="002D669D" w:rsidRPr="003C2505" w:rsidRDefault="00F34AB6">
            <w:pPr>
              <w:rPr>
                <w:sz w:val="22"/>
                <w:szCs w:val="22"/>
              </w:rPr>
            </w:pPr>
            <w:r w:rsidRPr="003C2505">
              <w:t>0.15</w:t>
            </w:r>
          </w:p>
        </w:tc>
      </w:tr>
      <w:tr w:rsidR="002D669D" w:rsidRPr="003C2505" w14:paraId="55A9B03D" w14:textId="77777777">
        <w:tc>
          <w:tcPr>
            <w:tcW w:w="4675" w:type="dxa"/>
            <w:shd w:val="clear" w:color="auto" w:fill="FFFFFF"/>
          </w:tcPr>
          <w:p w14:paraId="55A9B03B" w14:textId="77777777" w:rsidR="002D669D" w:rsidRPr="003C2505" w:rsidRDefault="00F34AB6">
            <w:pPr>
              <w:rPr>
                <w:sz w:val="22"/>
                <w:szCs w:val="22"/>
              </w:rPr>
            </w:pPr>
            <w:r w:rsidRPr="003C2505">
              <w:t>6</w:t>
            </w:r>
          </w:p>
        </w:tc>
        <w:tc>
          <w:tcPr>
            <w:tcW w:w="4675" w:type="dxa"/>
            <w:shd w:val="clear" w:color="auto" w:fill="FFFFFF"/>
          </w:tcPr>
          <w:p w14:paraId="55A9B03C" w14:textId="77777777" w:rsidR="002D669D" w:rsidRPr="003C2505" w:rsidRDefault="00F34AB6">
            <w:pPr>
              <w:rPr>
                <w:sz w:val="22"/>
                <w:szCs w:val="22"/>
              </w:rPr>
            </w:pPr>
            <w:r w:rsidRPr="003C2505">
              <w:t>0.18</w:t>
            </w:r>
          </w:p>
        </w:tc>
      </w:tr>
      <w:tr w:rsidR="002D669D" w:rsidRPr="003C2505" w14:paraId="55A9B040" w14:textId="77777777">
        <w:tc>
          <w:tcPr>
            <w:tcW w:w="4675" w:type="dxa"/>
            <w:shd w:val="clear" w:color="auto" w:fill="E8F1E8"/>
          </w:tcPr>
          <w:p w14:paraId="55A9B03E" w14:textId="77777777" w:rsidR="002D669D" w:rsidRPr="003C2505" w:rsidRDefault="00F34AB6">
            <w:pPr>
              <w:rPr>
                <w:sz w:val="22"/>
                <w:szCs w:val="22"/>
              </w:rPr>
            </w:pPr>
            <w:r w:rsidRPr="003C2505">
              <w:t>9</w:t>
            </w:r>
          </w:p>
        </w:tc>
        <w:tc>
          <w:tcPr>
            <w:tcW w:w="4675" w:type="dxa"/>
            <w:shd w:val="clear" w:color="auto" w:fill="E8F1E8"/>
          </w:tcPr>
          <w:p w14:paraId="55A9B03F" w14:textId="77777777" w:rsidR="002D669D" w:rsidRPr="003C2505" w:rsidRDefault="00F34AB6">
            <w:pPr>
              <w:rPr>
                <w:sz w:val="22"/>
                <w:szCs w:val="22"/>
              </w:rPr>
            </w:pPr>
            <w:r w:rsidRPr="003C2505">
              <w:t>0.20</w:t>
            </w:r>
          </w:p>
        </w:tc>
      </w:tr>
      <w:tr w:rsidR="002D669D" w:rsidRPr="003C2505" w14:paraId="55A9B043" w14:textId="77777777">
        <w:tc>
          <w:tcPr>
            <w:tcW w:w="4675" w:type="dxa"/>
            <w:shd w:val="clear" w:color="auto" w:fill="FFFFFF"/>
          </w:tcPr>
          <w:p w14:paraId="55A9B041" w14:textId="77777777" w:rsidR="002D669D" w:rsidRPr="003C2505" w:rsidRDefault="00F34AB6">
            <w:pPr>
              <w:rPr>
                <w:sz w:val="22"/>
                <w:szCs w:val="22"/>
              </w:rPr>
            </w:pPr>
            <w:r w:rsidRPr="003C2505">
              <w:t>12</w:t>
            </w:r>
          </w:p>
        </w:tc>
        <w:tc>
          <w:tcPr>
            <w:tcW w:w="4675" w:type="dxa"/>
            <w:shd w:val="clear" w:color="auto" w:fill="FFFFFF"/>
          </w:tcPr>
          <w:p w14:paraId="55A9B042" w14:textId="77777777" w:rsidR="002D669D" w:rsidRPr="003C2505" w:rsidRDefault="00F34AB6">
            <w:pPr>
              <w:rPr>
                <w:sz w:val="22"/>
                <w:szCs w:val="22"/>
              </w:rPr>
            </w:pPr>
            <w:r w:rsidRPr="003C2505">
              <w:t>0.21</w:t>
            </w:r>
          </w:p>
        </w:tc>
      </w:tr>
    </w:tbl>
    <w:p w14:paraId="2882C7BE" w14:textId="77777777" w:rsidR="0023036B" w:rsidRDefault="0023036B">
      <w:pPr>
        <w:spacing w:after="160" w:line="300" w:lineRule="auto"/>
        <w:rPr>
          <w:sz w:val="24"/>
          <w:szCs w:val="24"/>
        </w:rPr>
      </w:pPr>
    </w:p>
    <w:p w14:paraId="55A9B044" w14:textId="3B8CED92" w:rsidR="002D669D" w:rsidRPr="00CE10C9" w:rsidRDefault="00F34AB6">
      <w:pPr>
        <w:spacing w:after="160" w:line="300" w:lineRule="auto"/>
        <w:rPr>
          <w:color w:val="5A321E"/>
          <w:sz w:val="22"/>
          <w:szCs w:val="22"/>
        </w:rPr>
      </w:pPr>
      <w:r w:rsidRPr="00CE10C9">
        <w:rPr>
          <w:color w:val="5A321E"/>
          <w:sz w:val="24"/>
          <w:szCs w:val="24"/>
        </w:rPr>
        <w:t>This suggests a mild, slow-moving tendency for production decisions to follow price signals with a delay (consistent with how long it takes to bring drilling and export capacity online or offline) — but the relationship never becomes strong. Over this period, Nigeria's output has been driven more by security, infrastructure, and investment conditions than by short-term price incentives.</w:t>
      </w:r>
    </w:p>
    <w:p w14:paraId="55A9B045" w14:textId="77777777" w:rsidR="002D669D" w:rsidRPr="00CE10C9" w:rsidRDefault="00F34AB6">
      <w:pPr>
        <w:pStyle w:val="Heading3"/>
        <w:spacing w:before="180" w:after="90"/>
        <w:rPr>
          <w:color w:val="3B1F12"/>
          <w:sz w:val="28"/>
          <w:szCs w:val="28"/>
        </w:rPr>
      </w:pPr>
      <w:r w:rsidRPr="00CE10C9">
        <w:rPr>
          <w:b/>
          <w:bCs/>
          <w:i/>
          <w:iCs/>
          <w:color w:val="3B1F12"/>
        </w:rPr>
        <w:t>Seasonality</w:t>
      </w:r>
    </w:p>
    <w:p w14:paraId="55A9B046" w14:textId="77777777" w:rsidR="002D669D" w:rsidRPr="00CE10C9" w:rsidRDefault="00F34AB6">
      <w:pPr>
        <w:spacing w:after="160" w:line="300" w:lineRule="auto"/>
        <w:rPr>
          <w:color w:val="5A321E"/>
          <w:sz w:val="22"/>
          <w:szCs w:val="22"/>
        </w:rPr>
      </w:pPr>
      <w:r w:rsidRPr="00CE10C9">
        <w:rPr>
          <w:color w:val="5A321E"/>
          <w:sz w:val="24"/>
          <w:szCs w:val="24"/>
        </w:rPr>
        <w:t>Price shows a modest, recurring seasonal pattern: it runs roughly 5% above the yearly average in June–July and about 5% below average in December, consistent with Northern Hemisphere summer driving-season demand.</w:t>
      </w:r>
    </w:p>
    <w:p w14:paraId="55A9B047" w14:textId="77777777" w:rsidR="002D669D" w:rsidRPr="00950D50" w:rsidRDefault="00F34AB6">
      <w:pPr>
        <w:pStyle w:val="Heading1"/>
        <w:pBdr>
          <w:bottom w:val="single" w:sz="6" w:space="4" w:color="1B5E20"/>
        </w:pBdr>
        <w:spacing w:before="380" w:after="160"/>
        <w:rPr>
          <w:color w:val="006B3F"/>
        </w:rPr>
      </w:pPr>
      <w:r w:rsidRPr="00950D50">
        <w:rPr>
          <w:b/>
          <w:bCs/>
          <w:color w:val="006B3F"/>
          <w:sz w:val="30"/>
          <w:szCs w:val="30"/>
        </w:rPr>
        <w:t>5. What Unusual Patterns Occurred?</w:t>
      </w:r>
    </w:p>
    <w:p w14:paraId="55A9B048" w14:textId="7CBAC662"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62 months where </w:t>
      </w:r>
      <w:r w:rsidR="00A86449">
        <w:rPr>
          <w:b/>
          <w:bCs/>
          <w:color w:val="3B1F12"/>
          <w:sz w:val="24"/>
          <w:szCs w:val="24"/>
        </w:rPr>
        <w:t>P</w:t>
      </w:r>
      <w:r w:rsidRPr="00CE10C9">
        <w:rPr>
          <w:b/>
          <w:bCs/>
          <w:color w:val="3B1F12"/>
          <w:sz w:val="24"/>
          <w:szCs w:val="24"/>
        </w:rPr>
        <w:t xml:space="preserve">rice rose while </w:t>
      </w:r>
      <w:r w:rsidR="00A86449">
        <w:rPr>
          <w:b/>
          <w:bCs/>
          <w:color w:val="3B1F12"/>
          <w:sz w:val="24"/>
          <w:szCs w:val="24"/>
        </w:rPr>
        <w:t>P</w:t>
      </w:r>
      <w:r w:rsidRPr="00CE10C9">
        <w:rPr>
          <w:b/>
          <w:bCs/>
          <w:color w:val="3B1F12"/>
          <w:sz w:val="24"/>
          <w:szCs w:val="24"/>
        </w:rPr>
        <w:t>roduction fell in the same month:</w:t>
      </w:r>
      <w:r w:rsidRPr="00CE10C9">
        <w:rPr>
          <w:b/>
          <w:bCs/>
          <w:color w:val="5A321E"/>
          <w:sz w:val="24"/>
          <w:szCs w:val="24"/>
        </w:rPr>
        <w:t xml:space="preserve"> </w:t>
      </w:r>
      <w:r w:rsidRPr="00CE10C9">
        <w:rPr>
          <w:color w:val="5A321E"/>
          <w:sz w:val="24"/>
          <w:szCs w:val="24"/>
        </w:rPr>
        <w:t>a real and fairly frequent divergence (roughly 1 in 4 months in the dataset), reinforcing that Nigeria's output decisions and global price moves are not tightly coupled month to month.</w:t>
      </w:r>
    </w:p>
    <w:p w14:paraId="55A9B049" w14:textId="349DCFC7"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Zero months where </w:t>
      </w:r>
      <w:r w:rsidR="00A86449">
        <w:rPr>
          <w:b/>
          <w:bCs/>
          <w:color w:val="3B1F12"/>
          <w:sz w:val="24"/>
          <w:szCs w:val="24"/>
        </w:rPr>
        <w:t>P</w:t>
      </w:r>
      <w:r w:rsidRPr="00CE10C9">
        <w:rPr>
          <w:b/>
          <w:bCs/>
          <w:color w:val="3B1F12"/>
          <w:sz w:val="24"/>
          <w:szCs w:val="24"/>
        </w:rPr>
        <w:t xml:space="preserve">roduction rose but </w:t>
      </w:r>
      <w:r w:rsidR="00A86449">
        <w:rPr>
          <w:b/>
          <w:bCs/>
          <w:color w:val="3B1F12"/>
          <w:sz w:val="24"/>
          <w:szCs w:val="24"/>
        </w:rPr>
        <w:t>E</w:t>
      </w:r>
      <w:r w:rsidRPr="00CE10C9">
        <w:rPr>
          <w:b/>
          <w:bCs/>
          <w:color w:val="3B1F12"/>
          <w:sz w:val="24"/>
          <w:szCs w:val="24"/>
        </w:rPr>
        <w:t xml:space="preserve">xport </w:t>
      </w:r>
      <w:r w:rsidR="00A86449">
        <w:rPr>
          <w:b/>
          <w:bCs/>
          <w:color w:val="3B1F12"/>
          <w:sz w:val="24"/>
          <w:szCs w:val="24"/>
        </w:rPr>
        <w:t>G</w:t>
      </w:r>
      <w:r w:rsidRPr="00CE10C9">
        <w:rPr>
          <w:b/>
          <w:bCs/>
          <w:color w:val="3B1F12"/>
          <w:sz w:val="24"/>
          <w:szCs w:val="24"/>
        </w:rPr>
        <w:t>rowth meaningfully lagged behind it:</w:t>
      </w:r>
      <w:r w:rsidRPr="00CE10C9">
        <w:rPr>
          <w:b/>
          <w:bCs/>
          <w:color w:val="5A321E"/>
          <w:sz w:val="24"/>
          <w:szCs w:val="24"/>
        </w:rPr>
        <w:t xml:space="preserve"> </w:t>
      </w:r>
      <w:r w:rsidRPr="00CE10C9">
        <w:rPr>
          <w:color w:val="5A321E"/>
          <w:sz w:val="24"/>
          <w:szCs w:val="24"/>
        </w:rPr>
        <w:t>given the constant 0.45 gap, this is expected rather than a genuine market finding — it's a structural property of how the two series relate, not evidence of export-infrastructure bottlenecks.</w:t>
      </w:r>
    </w:p>
    <w:p w14:paraId="55A9B04A" w14:textId="77777777"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Eight statistically extreme low-price months (Z-score beyond –1.6): </w:t>
      </w:r>
      <w:r w:rsidRPr="00CE10C9">
        <w:rPr>
          <w:color w:val="5A321E"/>
          <w:sz w:val="24"/>
          <w:szCs w:val="24"/>
        </w:rPr>
        <w:t>April 2020, May 2020, and March 2020 (the COVID collapse), plus a cluster in December 2015–March 2016 and October 2020 — meaning the data has two distinct "crash clusters" rather than one, three-plus months apart in early-to-mid 2016 and again in 2020.</w:t>
      </w:r>
    </w:p>
    <w:p w14:paraId="55A9B04B" w14:textId="61875F38"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A 350% </w:t>
      </w:r>
      <w:r w:rsidR="00A86449">
        <w:rPr>
          <w:b/>
          <w:bCs/>
          <w:color w:val="3B1F12"/>
          <w:sz w:val="24"/>
          <w:szCs w:val="24"/>
        </w:rPr>
        <w:t>Y</w:t>
      </w:r>
      <w:r w:rsidRPr="00CE10C9">
        <w:rPr>
          <w:b/>
          <w:bCs/>
          <w:color w:val="3B1F12"/>
          <w:sz w:val="24"/>
          <w:szCs w:val="24"/>
        </w:rPr>
        <w:t>ear-over-</w:t>
      </w:r>
      <w:r w:rsidR="00A86449">
        <w:rPr>
          <w:b/>
          <w:bCs/>
          <w:color w:val="3B1F12"/>
          <w:sz w:val="24"/>
          <w:szCs w:val="24"/>
        </w:rPr>
        <w:t>Y</w:t>
      </w:r>
      <w:r w:rsidRPr="00CE10C9">
        <w:rPr>
          <w:b/>
          <w:bCs/>
          <w:color w:val="3B1F12"/>
          <w:sz w:val="24"/>
          <w:szCs w:val="24"/>
        </w:rPr>
        <w:t xml:space="preserve">ear </w:t>
      </w:r>
      <w:r w:rsidR="00A86449">
        <w:rPr>
          <w:b/>
          <w:bCs/>
          <w:color w:val="3B1F12"/>
          <w:sz w:val="24"/>
          <w:szCs w:val="24"/>
        </w:rPr>
        <w:t>P</w:t>
      </w:r>
      <w:r w:rsidRPr="00CE10C9">
        <w:rPr>
          <w:b/>
          <w:bCs/>
          <w:color w:val="3B1F12"/>
          <w:sz w:val="24"/>
          <w:szCs w:val="24"/>
        </w:rPr>
        <w:t>rice "gain" in April 2021:</w:t>
      </w:r>
      <w:r w:rsidRPr="00CE10C9">
        <w:rPr>
          <w:b/>
          <w:bCs/>
          <w:color w:val="5A321E"/>
          <w:sz w:val="24"/>
          <w:szCs w:val="24"/>
        </w:rPr>
        <w:t xml:space="preserve"> </w:t>
      </w:r>
      <w:r w:rsidRPr="00CE10C9">
        <w:rPr>
          <w:color w:val="5A321E"/>
          <w:sz w:val="24"/>
          <w:szCs w:val="24"/>
        </w:rPr>
        <w:t>the largest YoY move in the dataset by far, but it is a base-effect artifact of comparing against April 2020's extreme low, not a sign of an unusually strong 2021 on its own terms.</w:t>
      </w:r>
    </w:p>
    <w:p w14:paraId="3E143558" w14:textId="03335F68" w:rsidR="0023036B" w:rsidRPr="00CE10C9" w:rsidRDefault="00F34AB6" w:rsidP="0023036B">
      <w:pPr>
        <w:pStyle w:val="ListParagraph"/>
        <w:numPr>
          <w:ilvl w:val="0"/>
          <w:numId w:val="2"/>
        </w:numPr>
        <w:spacing w:after="100" w:line="280" w:lineRule="auto"/>
        <w:rPr>
          <w:color w:val="5A321E"/>
          <w:sz w:val="22"/>
          <w:szCs w:val="22"/>
        </w:rPr>
      </w:pPr>
      <w:r w:rsidRPr="00CE10C9">
        <w:rPr>
          <w:b/>
          <w:bCs/>
          <w:color w:val="3B1F12"/>
          <w:sz w:val="24"/>
          <w:szCs w:val="24"/>
        </w:rPr>
        <w:t xml:space="preserve">The fixed 0.45 </w:t>
      </w:r>
      <w:r w:rsidR="00A86449">
        <w:rPr>
          <w:b/>
          <w:bCs/>
          <w:color w:val="3B1F12"/>
          <w:sz w:val="24"/>
          <w:szCs w:val="24"/>
        </w:rPr>
        <w:t>P</w:t>
      </w:r>
      <w:r w:rsidRPr="00CE10C9">
        <w:rPr>
          <w:b/>
          <w:bCs/>
          <w:color w:val="3B1F12"/>
          <w:sz w:val="24"/>
          <w:szCs w:val="24"/>
        </w:rPr>
        <w:t>roduction–</w:t>
      </w:r>
      <w:r w:rsidR="00A86449">
        <w:rPr>
          <w:b/>
          <w:bCs/>
          <w:color w:val="3B1F12"/>
          <w:sz w:val="24"/>
          <w:szCs w:val="24"/>
        </w:rPr>
        <w:t>E</w:t>
      </w:r>
      <w:r w:rsidRPr="00CE10C9">
        <w:rPr>
          <w:b/>
          <w:bCs/>
          <w:color w:val="3B1F12"/>
          <w:sz w:val="24"/>
          <w:szCs w:val="24"/>
        </w:rPr>
        <w:t xml:space="preserve">xport </w:t>
      </w:r>
      <w:r w:rsidR="00A86449">
        <w:rPr>
          <w:b/>
          <w:bCs/>
          <w:color w:val="3B1F12"/>
          <w:sz w:val="24"/>
          <w:szCs w:val="24"/>
        </w:rPr>
        <w:t>G</w:t>
      </w:r>
      <w:r w:rsidRPr="00CE10C9">
        <w:rPr>
          <w:b/>
          <w:bCs/>
          <w:color w:val="3B1F12"/>
          <w:sz w:val="24"/>
          <w:szCs w:val="24"/>
        </w:rPr>
        <w:t xml:space="preserve">ap: </w:t>
      </w:r>
      <w:r w:rsidRPr="00CE10C9">
        <w:rPr>
          <w:color w:val="5A321E"/>
          <w:sz w:val="24"/>
          <w:szCs w:val="24"/>
        </w:rPr>
        <w:t>flagged above as a relationship, but it also qualifies as the single most unusual pattern in the entire dataset — real production and export volumes practically never maintain an exactly constant difference for 20 consecutive years.</w:t>
      </w:r>
    </w:p>
    <w:p w14:paraId="36F04B1D" w14:textId="77777777" w:rsidR="0023036B" w:rsidRPr="0023036B" w:rsidRDefault="0023036B" w:rsidP="0023036B">
      <w:pPr>
        <w:spacing w:after="100" w:line="280" w:lineRule="auto"/>
        <w:rPr>
          <w:sz w:val="22"/>
          <w:szCs w:val="22"/>
        </w:rPr>
      </w:pPr>
    </w:p>
    <w:p w14:paraId="55A9B04D" w14:textId="0674B210" w:rsidR="002D669D" w:rsidRPr="00744C3C" w:rsidRDefault="00F34AB6">
      <w:pPr>
        <w:pBdr>
          <w:left w:val="single" w:sz="18" w:space="8" w:color="8B2E1F"/>
        </w:pBdr>
        <w:shd w:val="clear" w:color="auto" w:fill="FDECEA"/>
        <w:spacing w:after="140" w:line="280" w:lineRule="auto"/>
        <w:ind w:left="200"/>
        <w:rPr>
          <w:sz w:val="22"/>
          <w:szCs w:val="22"/>
        </w:rPr>
      </w:pPr>
      <w:r w:rsidRPr="00744C3C">
        <w:rPr>
          <w:b/>
          <w:bCs/>
          <w:color w:val="8B2E1F"/>
          <w:sz w:val="24"/>
          <w:szCs w:val="24"/>
        </w:rPr>
        <w:t xml:space="preserve">Data quality flag: </w:t>
      </w:r>
      <w:r w:rsidRPr="00744C3C">
        <w:rPr>
          <w:sz w:val="24"/>
          <w:szCs w:val="24"/>
        </w:rPr>
        <w:t xml:space="preserve">Because </w:t>
      </w:r>
      <w:r w:rsidR="00744C3C">
        <w:rPr>
          <w:sz w:val="24"/>
          <w:szCs w:val="24"/>
        </w:rPr>
        <w:t>D</w:t>
      </w:r>
      <w:r w:rsidRPr="00744C3C">
        <w:rPr>
          <w:sz w:val="24"/>
          <w:szCs w:val="24"/>
        </w:rPr>
        <w:t>om</w:t>
      </w:r>
      <w:r w:rsidR="00744C3C">
        <w:rPr>
          <w:sz w:val="24"/>
          <w:szCs w:val="24"/>
        </w:rPr>
        <w:t xml:space="preserve">estic </w:t>
      </w:r>
      <w:r w:rsidRPr="00744C3C">
        <w:rPr>
          <w:sz w:val="24"/>
          <w:szCs w:val="24"/>
        </w:rPr>
        <w:t>Prod</w:t>
      </w:r>
      <w:r w:rsidR="00744C3C">
        <w:rPr>
          <w:sz w:val="24"/>
          <w:szCs w:val="24"/>
        </w:rPr>
        <w:t>uction</w:t>
      </w:r>
      <w:r w:rsidRPr="00744C3C">
        <w:rPr>
          <w:sz w:val="24"/>
          <w:szCs w:val="24"/>
        </w:rPr>
        <w:t xml:space="preserve"> minus </w:t>
      </w:r>
      <w:r w:rsidR="009A5B49">
        <w:rPr>
          <w:sz w:val="24"/>
          <w:szCs w:val="24"/>
        </w:rPr>
        <w:t>C</w:t>
      </w:r>
      <w:r w:rsidRPr="00744C3C">
        <w:rPr>
          <w:sz w:val="24"/>
          <w:szCs w:val="24"/>
        </w:rPr>
        <w:t>rude</w:t>
      </w:r>
      <w:r w:rsidR="00744C3C">
        <w:rPr>
          <w:sz w:val="24"/>
          <w:szCs w:val="24"/>
        </w:rPr>
        <w:t xml:space="preserve"> </w:t>
      </w:r>
      <w:r w:rsidRPr="00744C3C">
        <w:rPr>
          <w:sz w:val="24"/>
          <w:szCs w:val="24"/>
        </w:rPr>
        <w:t>Oil</w:t>
      </w:r>
      <w:r w:rsidR="00744C3C">
        <w:rPr>
          <w:sz w:val="24"/>
          <w:szCs w:val="24"/>
        </w:rPr>
        <w:t xml:space="preserve"> </w:t>
      </w:r>
      <w:r w:rsidRPr="00744C3C">
        <w:rPr>
          <w:sz w:val="24"/>
          <w:szCs w:val="24"/>
        </w:rPr>
        <w:t>Exp</w:t>
      </w:r>
      <w:r w:rsidR="00744C3C">
        <w:rPr>
          <w:sz w:val="24"/>
          <w:szCs w:val="24"/>
        </w:rPr>
        <w:t>ort</w:t>
      </w:r>
      <w:r w:rsidRPr="00744C3C">
        <w:rPr>
          <w:sz w:val="24"/>
          <w:szCs w:val="24"/>
        </w:rPr>
        <w:t xml:space="preserve"> is exactly 0.45 in all 247 months with zero variance, exports in this dataset were most likely derived from production via a fixed formula rather than measured independently. Any finding that treats production and exports as two separate confirming signals (including the "market efficiency" narrative) should be caveated accordingly.</w:t>
      </w:r>
    </w:p>
    <w:p w14:paraId="55A9B04E" w14:textId="4E13F122" w:rsidR="002D669D" w:rsidRPr="00950D50" w:rsidRDefault="00F34AB6">
      <w:pPr>
        <w:pStyle w:val="Heading1"/>
        <w:pBdr>
          <w:bottom w:val="single" w:sz="6" w:space="4" w:color="1B5E20"/>
        </w:pBdr>
        <w:spacing w:before="380" w:after="160"/>
        <w:rPr>
          <w:color w:val="006B3F"/>
        </w:rPr>
      </w:pPr>
      <w:r w:rsidRPr="00950D50">
        <w:rPr>
          <w:b/>
          <w:bCs/>
          <w:color w:val="006B3F"/>
          <w:sz w:val="30"/>
          <w:szCs w:val="30"/>
        </w:rPr>
        <w:lastRenderedPageBreak/>
        <w:t>6. What Does the Data Suggest About the Nigerian Crude-Oil Market?</w:t>
      </w:r>
    </w:p>
    <w:p w14:paraId="55A9B04F" w14:textId="77777777" w:rsidR="002D669D" w:rsidRPr="00CE10C9" w:rsidRDefault="00F34AB6">
      <w:pPr>
        <w:spacing w:after="160" w:line="300" w:lineRule="auto"/>
        <w:rPr>
          <w:color w:val="5A321E"/>
          <w:sz w:val="22"/>
          <w:szCs w:val="22"/>
        </w:rPr>
      </w:pPr>
      <w:r w:rsidRPr="00CE10C9">
        <w:rPr>
          <w:color w:val="5A321E"/>
          <w:sz w:val="24"/>
          <w:szCs w:val="24"/>
        </w:rPr>
        <w:t>Put together, the data tells a story with two largely independent halves:</w:t>
      </w:r>
    </w:p>
    <w:p w14:paraId="55A9B050" w14:textId="234E8C05"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Price is an imported risk, not a domestic outcome</w:t>
      </w:r>
      <w:r w:rsidRPr="00CE10C9">
        <w:rPr>
          <w:b/>
          <w:bCs/>
          <w:color w:val="5A321E"/>
          <w:sz w:val="24"/>
          <w:szCs w:val="24"/>
        </w:rPr>
        <w:t xml:space="preserve">. </w:t>
      </w:r>
      <w:r w:rsidRPr="00CE10C9">
        <w:rPr>
          <w:color w:val="5A321E"/>
          <w:sz w:val="24"/>
          <w:szCs w:val="24"/>
        </w:rPr>
        <w:t xml:space="preserve">Nigeria's </w:t>
      </w:r>
      <w:r w:rsidR="00744C3C" w:rsidRPr="00CE10C9">
        <w:rPr>
          <w:color w:val="5A321E"/>
          <w:sz w:val="24"/>
          <w:szCs w:val="24"/>
        </w:rPr>
        <w:t>O</w:t>
      </w:r>
      <w:r w:rsidRPr="00CE10C9">
        <w:rPr>
          <w:color w:val="5A321E"/>
          <w:sz w:val="24"/>
          <w:szCs w:val="24"/>
        </w:rPr>
        <w:t xml:space="preserve">il </w:t>
      </w:r>
      <w:r w:rsidR="00744C3C" w:rsidRPr="00CE10C9">
        <w:rPr>
          <w:color w:val="5A321E"/>
          <w:sz w:val="24"/>
          <w:szCs w:val="24"/>
        </w:rPr>
        <w:t>P</w:t>
      </w:r>
      <w:r w:rsidRPr="00CE10C9">
        <w:rPr>
          <w:color w:val="5A321E"/>
          <w:sz w:val="24"/>
          <w:szCs w:val="24"/>
        </w:rPr>
        <w:t xml:space="preserve">rice exposure is driven almost entirely by global events — the 2008 </w:t>
      </w:r>
      <w:r w:rsidR="00A86449">
        <w:rPr>
          <w:color w:val="5A321E"/>
          <w:sz w:val="24"/>
          <w:szCs w:val="24"/>
        </w:rPr>
        <w:t>F</w:t>
      </w:r>
      <w:r w:rsidRPr="00CE10C9">
        <w:rPr>
          <w:color w:val="5A321E"/>
          <w:sz w:val="24"/>
          <w:szCs w:val="24"/>
        </w:rPr>
        <w:t xml:space="preserve">inancial </w:t>
      </w:r>
      <w:r w:rsidR="00A86449">
        <w:rPr>
          <w:color w:val="5A321E"/>
          <w:sz w:val="24"/>
          <w:szCs w:val="24"/>
        </w:rPr>
        <w:t>C</w:t>
      </w:r>
      <w:r w:rsidRPr="00CE10C9">
        <w:rPr>
          <w:color w:val="5A321E"/>
          <w:sz w:val="24"/>
          <w:szCs w:val="24"/>
        </w:rPr>
        <w:t xml:space="preserve">risis, 2014–16 </w:t>
      </w:r>
      <w:r w:rsidR="00A86449">
        <w:rPr>
          <w:color w:val="5A321E"/>
          <w:sz w:val="24"/>
          <w:szCs w:val="24"/>
        </w:rPr>
        <w:t>O</w:t>
      </w:r>
      <w:r w:rsidRPr="00CE10C9">
        <w:rPr>
          <w:color w:val="5A321E"/>
          <w:sz w:val="24"/>
          <w:szCs w:val="24"/>
        </w:rPr>
        <w:t xml:space="preserve">versupply, 2020 </w:t>
      </w:r>
      <w:r w:rsidR="00A86449">
        <w:rPr>
          <w:color w:val="5A321E"/>
          <w:sz w:val="24"/>
          <w:szCs w:val="24"/>
        </w:rPr>
        <w:t>P</w:t>
      </w:r>
      <w:r w:rsidRPr="00CE10C9">
        <w:rPr>
          <w:color w:val="5A321E"/>
          <w:sz w:val="24"/>
          <w:szCs w:val="24"/>
        </w:rPr>
        <w:t xml:space="preserve">andemic </w:t>
      </w:r>
      <w:r w:rsidR="00A86449">
        <w:rPr>
          <w:color w:val="5A321E"/>
          <w:sz w:val="24"/>
          <w:szCs w:val="24"/>
        </w:rPr>
        <w:t>D</w:t>
      </w:r>
      <w:r w:rsidRPr="00CE10C9">
        <w:rPr>
          <w:color w:val="5A321E"/>
          <w:sz w:val="24"/>
          <w:szCs w:val="24"/>
        </w:rPr>
        <w:t xml:space="preserve">emand </w:t>
      </w:r>
      <w:r w:rsidR="00A86449">
        <w:rPr>
          <w:color w:val="5A321E"/>
          <w:sz w:val="24"/>
          <w:szCs w:val="24"/>
        </w:rPr>
        <w:t>S</w:t>
      </w:r>
      <w:r w:rsidRPr="00CE10C9">
        <w:rPr>
          <w:color w:val="5A321E"/>
          <w:sz w:val="24"/>
          <w:szCs w:val="24"/>
        </w:rPr>
        <w:t xml:space="preserve">hock, and 2022 </w:t>
      </w:r>
      <w:r w:rsidR="00A86449">
        <w:rPr>
          <w:color w:val="5A321E"/>
          <w:sz w:val="24"/>
          <w:szCs w:val="24"/>
        </w:rPr>
        <w:t>G</w:t>
      </w:r>
      <w:r w:rsidRPr="00CE10C9">
        <w:rPr>
          <w:color w:val="5A321E"/>
          <w:sz w:val="24"/>
          <w:szCs w:val="24"/>
        </w:rPr>
        <w:t xml:space="preserve">eopolitical </w:t>
      </w:r>
      <w:r w:rsidR="00A86449">
        <w:rPr>
          <w:color w:val="5A321E"/>
          <w:sz w:val="24"/>
          <w:szCs w:val="24"/>
        </w:rPr>
        <w:t>S</w:t>
      </w:r>
      <w:r w:rsidRPr="00CE10C9">
        <w:rPr>
          <w:color w:val="5A321E"/>
          <w:sz w:val="24"/>
          <w:szCs w:val="24"/>
        </w:rPr>
        <w:t>hock — with essentially no evidence that Nigeria's own production levels move price, and only a weak, slow-building relationship in the other direction (production lagging price by many months).</w:t>
      </w:r>
    </w:p>
    <w:p w14:paraId="55A9B051" w14:textId="77777777"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Production is a domestic capacity story, and it has been shrinking</w:t>
      </w:r>
      <w:r w:rsidRPr="00CE10C9">
        <w:rPr>
          <w:b/>
          <w:bCs/>
          <w:color w:val="5A321E"/>
          <w:sz w:val="24"/>
          <w:szCs w:val="24"/>
        </w:rPr>
        <w:t xml:space="preserve">. </w:t>
      </w:r>
      <w:r w:rsidRPr="00CE10C9">
        <w:rPr>
          <w:color w:val="5A321E"/>
          <w:sz w:val="24"/>
          <w:szCs w:val="24"/>
        </w:rPr>
        <w:t>The structural decline from a ~2.3 million bbl/day range (2006–2014) to a ~1.4 million bbl/day range (2020s) happened independently of price — it persisted through both high-price years (2022) and moderate-price years, pointing to supply-side constraints (security, infrastructure, underinvestment) rather than demand or price weakness as the driver.</w:t>
      </w:r>
    </w:p>
    <w:p w14:paraId="55A9B052" w14:textId="7BA76CD7"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The revenue implication is significant</w:t>
      </w:r>
      <w:r w:rsidRPr="00CE10C9">
        <w:rPr>
          <w:b/>
          <w:bCs/>
          <w:color w:val="5A321E"/>
          <w:sz w:val="24"/>
          <w:szCs w:val="24"/>
        </w:rPr>
        <w:t xml:space="preserve">: </w:t>
      </w:r>
      <w:r w:rsidRPr="00CE10C9">
        <w:rPr>
          <w:color w:val="5A321E"/>
          <w:sz w:val="24"/>
          <w:szCs w:val="24"/>
        </w:rPr>
        <w:t>because exports track production almost exactly, every barrel lost to theft, vandalism, or underinvestment is a barrel of export revenue lost — and that loss is happening independently of whether global prices are favo</w:t>
      </w:r>
      <w:r w:rsidR="00744C3C" w:rsidRPr="00CE10C9">
        <w:rPr>
          <w:color w:val="5A321E"/>
          <w:sz w:val="24"/>
          <w:szCs w:val="24"/>
        </w:rPr>
        <w:t>u</w:t>
      </w:r>
      <w:r w:rsidRPr="00CE10C9">
        <w:rPr>
          <w:color w:val="5A321E"/>
          <w:sz w:val="24"/>
          <w:szCs w:val="24"/>
        </w:rPr>
        <w:t>rable, which is precisely the situation Nigeria was in during 2022 (high global prices, but a domestic output collapse that meant the country could not fully capitalize on them).</w:t>
      </w:r>
    </w:p>
    <w:p w14:paraId="55A9B053" w14:textId="365500CF" w:rsidR="002D669D" w:rsidRPr="00CE10C9" w:rsidRDefault="00F34AB6">
      <w:pPr>
        <w:pStyle w:val="ListParagraph"/>
        <w:numPr>
          <w:ilvl w:val="0"/>
          <w:numId w:val="2"/>
        </w:numPr>
        <w:spacing w:after="100" w:line="280" w:lineRule="auto"/>
        <w:rPr>
          <w:color w:val="5A321E"/>
          <w:sz w:val="22"/>
          <w:szCs w:val="22"/>
        </w:rPr>
      </w:pPr>
      <w:r w:rsidRPr="00CE10C9">
        <w:rPr>
          <w:b/>
          <w:bCs/>
          <w:color w:val="3B1F12"/>
          <w:sz w:val="24"/>
          <w:szCs w:val="24"/>
        </w:rPr>
        <w:t xml:space="preserve">The dataset itself has a structural artifact worth flagging: </w:t>
      </w:r>
      <w:r w:rsidRPr="00CE10C9">
        <w:rPr>
          <w:color w:val="5A321E"/>
          <w:sz w:val="24"/>
          <w:szCs w:val="24"/>
        </w:rPr>
        <w:t>the constant production–export gap suggests exports here are a derived/</w:t>
      </w:r>
      <w:r w:rsidR="00744C3C" w:rsidRPr="00CE10C9">
        <w:rPr>
          <w:color w:val="5A321E"/>
          <w:sz w:val="24"/>
          <w:szCs w:val="24"/>
        </w:rPr>
        <w:t>modelled</w:t>
      </w:r>
      <w:r w:rsidRPr="00CE10C9">
        <w:rPr>
          <w:color w:val="5A321E"/>
          <w:sz w:val="24"/>
          <w:szCs w:val="24"/>
        </w:rPr>
        <w:t xml:space="preserve"> field rather than an independently observed one, which should temper how confidently any "efficiency" conclusions are stated.</w:t>
      </w:r>
    </w:p>
    <w:p w14:paraId="08CDD631" w14:textId="77777777" w:rsidR="00744C3C" w:rsidRDefault="00744C3C" w:rsidP="009A5B49"/>
    <w:p w14:paraId="782BDCFA" w14:textId="77777777" w:rsidR="00744C3C" w:rsidRDefault="00744C3C" w:rsidP="009A5B49"/>
    <w:p w14:paraId="5703104B" w14:textId="77777777" w:rsidR="00744C3C" w:rsidRDefault="00744C3C" w:rsidP="009A5B49"/>
    <w:p w14:paraId="09C8704C" w14:textId="77777777" w:rsidR="00744C3C" w:rsidRDefault="00744C3C" w:rsidP="009A5B49"/>
    <w:p w14:paraId="412A7311" w14:textId="77777777" w:rsidR="00744C3C" w:rsidRDefault="00744C3C" w:rsidP="009A5B49"/>
    <w:p w14:paraId="074CA0E5" w14:textId="77777777" w:rsidR="00744C3C" w:rsidRDefault="00744C3C" w:rsidP="009A5B49"/>
    <w:p w14:paraId="24DA11C0" w14:textId="77777777" w:rsidR="00744C3C" w:rsidRDefault="00744C3C" w:rsidP="009A5B49"/>
    <w:p w14:paraId="3FD21A5E" w14:textId="77777777" w:rsidR="00744C3C" w:rsidRDefault="00744C3C" w:rsidP="009A5B49"/>
    <w:p w14:paraId="6F02B620" w14:textId="7443D044" w:rsidR="00F34AB6" w:rsidRDefault="00F34AB6" w:rsidP="009A5B49"/>
    <w:p w14:paraId="6899B657" w14:textId="6BF50856" w:rsidR="009A5B49" w:rsidRDefault="009A5B49" w:rsidP="009A5B49"/>
    <w:p w14:paraId="324DB830" w14:textId="6A9FE778" w:rsidR="009A5B49" w:rsidRDefault="009A5B49" w:rsidP="009A5B49"/>
    <w:p w14:paraId="137FE53A" w14:textId="2C899480" w:rsidR="009A5B49" w:rsidRDefault="009A5B49" w:rsidP="009A5B49"/>
    <w:p w14:paraId="3512AF58" w14:textId="28DD8954" w:rsidR="009A5B49" w:rsidRDefault="009A5B49" w:rsidP="009A5B49"/>
    <w:p w14:paraId="55EA247F" w14:textId="1286F2D5" w:rsidR="009A5B49" w:rsidRDefault="009A5B49" w:rsidP="009A5B49"/>
    <w:p w14:paraId="5E1E8EEC" w14:textId="555DE0C1" w:rsidR="009A5B49" w:rsidRDefault="009A5B49" w:rsidP="009A5B49"/>
    <w:p w14:paraId="0D8430F8" w14:textId="2357604E" w:rsidR="009A5B49" w:rsidRDefault="009A5B49" w:rsidP="009A5B49"/>
    <w:p w14:paraId="6A164B61" w14:textId="7456A72B" w:rsidR="009A5B49" w:rsidRDefault="009A5B49" w:rsidP="009A5B49"/>
    <w:p w14:paraId="3B582225" w14:textId="3F22B34B" w:rsidR="009A5B49" w:rsidRDefault="009A5B49" w:rsidP="009A5B49"/>
    <w:p w14:paraId="31451385" w14:textId="420AB5E6" w:rsidR="009A5B49" w:rsidRDefault="009A5B49" w:rsidP="009A5B49"/>
    <w:p w14:paraId="2FF11791" w14:textId="4F21D570" w:rsidR="009A5B49" w:rsidRDefault="009A5B49" w:rsidP="009A5B49"/>
    <w:p w14:paraId="600619A1" w14:textId="65121D90" w:rsidR="009A5B49" w:rsidRDefault="009A5B49" w:rsidP="009A5B49"/>
    <w:p w14:paraId="0305029F" w14:textId="7242310D" w:rsidR="009A5B49" w:rsidRDefault="009A5B49" w:rsidP="009A5B49"/>
    <w:p w14:paraId="7060AEC4" w14:textId="481D8D76" w:rsidR="009A5B49" w:rsidRDefault="009A5B49" w:rsidP="009A5B49"/>
    <w:p w14:paraId="30C8D63D" w14:textId="23CFAAFE" w:rsidR="009A5B49" w:rsidRDefault="009A5B49" w:rsidP="009A5B49"/>
    <w:p w14:paraId="70DF9B07" w14:textId="77777777" w:rsidR="009A5B49" w:rsidRDefault="009A5B49" w:rsidP="009A5B49"/>
    <w:p w14:paraId="55A9B054" w14:textId="3041FFE5" w:rsidR="002D669D" w:rsidRPr="00950D50" w:rsidRDefault="00F34AB6">
      <w:pPr>
        <w:pStyle w:val="Heading1"/>
        <w:pBdr>
          <w:bottom w:val="single" w:sz="6" w:space="4" w:color="1B5E20"/>
        </w:pBdr>
        <w:spacing w:before="380" w:after="160"/>
        <w:rPr>
          <w:color w:val="006B3F"/>
        </w:rPr>
      </w:pPr>
      <w:r w:rsidRPr="00950D50">
        <w:rPr>
          <w:b/>
          <w:bCs/>
          <w:color w:val="006B3F"/>
          <w:sz w:val="30"/>
          <w:szCs w:val="30"/>
        </w:rPr>
        <w:lastRenderedPageBreak/>
        <w:t>Key Insights (Summary)</w:t>
      </w:r>
    </w:p>
    <w:p w14:paraId="55A9B055" w14:textId="7AEE6B38"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Price is driven by </w:t>
      </w:r>
      <w:r w:rsidR="005821ED">
        <w:rPr>
          <w:color w:val="5A321E"/>
          <w:sz w:val="24"/>
          <w:szCs w:val="24"/>
        </w:rPr>
        <w:t>G</w:t>
      </w:r>
      <w:r w:rsidRPr="00CE10C9">
        <w:rPr>
          <w:color w:val="5A321E"/>
          <w:sz w:val="24"/>
          <w:szCs w:val="24"/>
        </w:rPr>
        <w:t xml:space="preserve">lobal </w:t>
      </w:r>
      <w:r w:rsidR="005821ED">
        <w:rPr>
          <w:color w:val="5A321E"/>
          <w:sz w:val="24"/>
          <w:szCs w:val="24"/>
        </w:rPr>
        <w:t>S</w:t>
      </w:r>
      <w:r w:rsidRPr="00CE10C9">
        <w:rPr>
          <w:color w:val="5A321E"/>
          <w:sz w:val="24"/>
          <w:szCs w:val="24"/>
        </w:rPr>
        <w:t xml:space="preserve">hocks (2008, 2020, 2022), with essentially no same-month link to Nigeria's </w:t>
      </w:r>
      <w:r w:rsidR="005821ED">
        <w:rPr>
          <w:color w:val="5A321E"/>
          <w:sz w:val="24"/>
          <w:szCs w:val="24"/>
        </w:rPr>
        <w:t>O</w:t>
      </w:r>
      <w:r w:rsidRPr="00CE10C9">
        <w:rPr>
          <w:color w:val="5A321E"/>
          <w:sz w:val="24"/>
          <w:szCs w:val="24"/>
        </w:rPr>
        <w:t xml:space="preserve">wn </w:t>
      </w:r>
      <w:r w:rsidR="005821ED">
        <w:rPr>
          <w:color w:val="5A321E"/>
          <w:sz w:val="24"/>
          <w:szCs w:val="24"/>
        </w:rPr>
        <w:t>P</w:t>
      </w:r>
      <w:r w:rsidRPr="00CE10C9">
        <w:rPr>
          <w:color w:val="5A321E"/>
          <w:sz w:val="24"/>
          <w:szCs w:val="24"/>
        </w:rPr>
        <w:t xml:space="preserve">roduction or </w:t>
      </w:r>
      <w:r w:rsidR="005821ED">
        <w:rPr>
          <w:color w:val="5A321E"/>
          <w:sz w:val="24"/>
          <w:szCs w:val="24"/>
        </w:rPr>
        <w:t>E</w:t>
      </w:r>
      <w:r w:rsidRPr="00CE10C9">
        <w:rPr>
          <w:color w:val="5A321E"/>
          <w:sz w:val="24"/>
          <w:szCs w:val="24"/>
        </w:rPr>
        <w:t xml:space="preserve">xport </w:t>
      </w:r>
      <w:r w:rsidR="005821ED">
        <w:rPr>
          <w:color w:val="5A321E"/>
          <w:sz w:val="24"/>
          <w:szCs w:val="24"/>
        </w:rPr>
        <w:t>L</w:t>
      </w:r>
      <w:r w:rsidRPr="00CE10C9">
        <w:rPr>
          <w:color w:val="5A321E"/>
          <w:sz w:val="24"/>
          <w:szCs w:val="24"/>
        </w:rPr>
        <w:t>evels (r = 0.10).</w:t>
      </w:r>
    </w:p>
    <w:p w14:paraId="55A9B056" w14:textId="7EDEB8F2"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Production and </w:t>
      </w:r>
      <w:r w:rsidR="005821ED">
        <w:rPr>
          <w:color w:val="5A321E"/>
          <w:sz w:val="24"/>
          <w:szCs w:val="24"/>
        </w:rPr>
        <w:t>E</w:t>
      </w:r>
      <w:r w:rsidRPr="00CE10C9">
        <w:rPr>
          <w:color w:val="5A321E"/>
          <w:sz w:val="24"/>
          <w:szCs w:val="24"/>
        </w:rPr>
        <w:t>xports move as a single signal (r = 1.00) with a constant 0.45 million bbl/day gap — a data characteristic, not an emergent finding.</w:t>
      </w:r>
    </w:p>
    <w:p w14:paraId="55A9B057" w14:textId="2B46E303"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Nigeria's </w:t>
      </w:r>
      <w:r w:rsidR="005821ED">
        <w:rPr>
          <w:color w:val="5A321E"/>
          <w:sz w:val="24"/>
          <w:szCs w:val="24"/>
        </w:rPr>
        <w:t>P</w:t>
      </w:r>
      <w:r w:rsidRPr="00CE10C9">
        <w:rPr>
          <w:color w:val="5A321E"/>
          <w:sz w:val="24"/>
          <w:szCs w:val="24"/>
        </w:rPr>
        <w:t>roduction/</w:t>
      </w:r>
      <w:r w:rsidR="005821ED">
        <w:rPr>
          <w:color w:val="5A321E"/>
          <w:sz w:val="24"/>
          <w:szCs w:val="24"/>
        </w:rPr>
        <w:t>E</w:t>
      </w:r>
      <w:r w:rsidRPr="00CE10C9">
        <w:rPr>
          <w:color w:val="5A321E"/>
          <w:sz w:val="24"/>
          <w:szCs w:val="24"/>
        </w:rPr>
        <w:t xml:space="preserve">xport base has structurally shrunk by roughly 35–40% comparing the 2020s to the 2006–2014 </w:t>
      </w:r>
      <w:r w:rsidR="005821ED">
        <w:rPr>
          <w:color w:val="5A321E"/>
          <w:sz w:val="24"/>
          <w:szCs w:val="24"/>
        </w:rPr>
        <w:t>A</w:t>
      </w:r>
      <w:r w:rsidRPr="00CE10C9">
        <w:rPr>
          <w:color w:val="5A321E"/>
          <w:sz w:val="24"/>
          <w:szCs w:val="24"/>
        </w:rPr>
        <w:t xml:space="preserve">verage, most sharply visible around the 2022 </w:t>
      </w:r>
      <w:r w:rsidR="005821ED">
        <w:rPr>
          <w:color w:val="5A321E"/>
          <w:sz w:val="24"/>
          <w:szCs w:val="24"/>
        </w:rPr>
        <w:t>O</w:t>
      </w:r>
      <w:r w:rsidRPr="00CE10C9">
        <w:rPr>
          <w:color w:val="5A321E"/>
          <w:sz w:val="24"/>
          <w:szCs w:val="24"/>
        </w:rPr>
        <w:t>il-</w:t>
      </w:r>
      <w:r w:rsidR="005821ED">
        <w:rPr>
          <w:color w:val="5A321E"/>
          <w:sz w:val="24"/>
          <w:szCs w:val="24"/>
        </w:rPr>
        <w:t>T</w:t>
      </w:r>
      <w:r w:rsidRPr="00CE10C9">
        <w:rPr>
          <w:color w:val="5A321E"/>
          <w:sz w:val="24"/>
          <w:szCs w:val="24"/>
        </w:rPr>
        <w:t xml:space="preserve">heft </w:t>
      </w:r>
      <w:r w:rsidR="005821ED">
        <w:rPr>
          <w:color w:val="5A321E"/>
          <w:sz w:val="24"/>
          <w:szCs w:val="24"/>
        </w:rPr>
        <w:t>C</w:t>
      </w:r>
      <w:r w:rsidRPr="00CE10C9">
        <w:rPr>
          <w:color w:val="5A321E"/>
          <w:sz w:val="24"/>
          <w:szCs w:val="24"/>
        </w:rPr>
        <w:t>risis (all-time lows in Sep 2022).</w:t>
      </w:r>
    </w:p>
    <w:p w14:paraId="55A9B058" w14:textId="1B9848A0"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April 2020 is the single most significant and unusual month in the whole series — </w:t>
      </w:r>
      <w:r w:rsidR="005821ED">
        <w:rPr>
          <w:color w:val="5A321E"/>
          <w:sz w:val="24"/>
          <w:szCs w:val="24"/>
        </w:rPr>
        <w:t>T</w:t>
      </w:r>
      <w:r w:rsidRPr="00CE10C9">
        <w:rPr>
          <w:color w:val="5A321E"/>
          <w:sz w:val="24"/>
          <w:szCs w:val="24"/>
        </w:rPr>
        <w:t xml:space="preserve">he </w:t>
      </w:r>
      <w:r w:rsidR="005821ED">
        <w:rPr>
          <w:color w:val="5A321E"/>
          <w:sz w:val="24"/>
          <w:szCs w:val="24"/>
        </w:rPr>
        <w:t>L</w:t>
      </w:r>
      <w:r w:rsidRPr="00CE10C9">
        <w:rPr>
          <w:color w:val="5A321E"/>
          <w:sz w:val="24"/>
          <w:szCs w:val="24"/>
        </w:rPr>
        <w:t xml:space="preserve">owest </w:t>
      </w:r>
      <w:r w:rsidR="005821ED">
        <w:rPr>
          <w:color w:val="5A321E"/>
          <w:sz w:val="24"/>
          <w:szCs w:val="24"/>
        </w:rPr>
        <w:t>P</w:t>
      </w:r>
      <w:r w:rsidRPr="00CE10C9">
        <w:rPr>
          <w:color w:val="5A321E"/>
          <w:sz w:val="24"/>
          <w:szCs w:val="24"/>
        </w:rPr>
        <w:t xml:space="preserve">rice ($14.28), </w:t>
      </w:r>
      <w:r w:rsidR="005821ED">
        <w:rPr>
          <w:color w:val="5A321E"/>
          <w:sz w:val="24"/>
          <w:szCs w:val="24"/>
        </w:rPr>
        <w:t>T</w:t>
      </w:r>
      <w:r w:rsidRPr="00CE10C9">
        <w:rPr>
          <w:color w:val="5A321E"/>
          <w:sz w:val="24"/>
          <w:szCs w:val="24"/>
        </w:rPr>
        <w:t xml:space="preserve">he </w:t>
      </w:r>
      <w:r w:rsidR="005821ED">
        <w:rPr>
          <w:color w:val="5A321E"/>
          <w:sz w:val="24"/>
          <w:szCs w:val="24"/>
        </w:rPr>
        <w:t>S</w:t>
      </w:r>
      <w:r w:rsidRPr="00CE10C9">
        <w:rPr>
          <w:color w:val="5A321E"/>
          <w:sz w:val="24"/>
          <w:szCs w:val="24"/>
        </w:rPr>
        <w:t xml:space="preserve">harpest </w:t>
      </w:r>
      <w:r w:rsidR="005821ED">
        <w:rPr>
          <w:color w:val="5A321E"/>
          <w:sz w:val="24"/>
          <w:szCs w:val="24"/>
        </w:rPr>
        <w:t>S</w:t>
      </w:r>
      <w:r w:rsidRPr="00CE10C9">
        <w:rPr>
          <w:color w:val="5A321E"/>
          <w:sz w:val="24"/>
          <w:szCs w:val="24"/>
        </w:rPr>
        <w:t>ingle-</w:t>
      </w:r>
      <w:r w:rsidR="005821ED">
        <w:rPr>
          <w:color w:val="5A321E"/>
          <w:sz w:val="24"/>
          <w:szCs w:val="24"/>
        </w:rPr>
        <w:t>M</w:t>
      </w:r>
      <w:r w:rsidRPr="00CE10C9">
        <w:rPr>
          <w:color w:val="5A321E"/>
          <w:sz w:val="24"/>
          <w:szCs w:val="24"/>
        </w:rPr>
        <w:t xml:space="preserve">onth </w:t>
      </w:r>
      <w:r w:rsidR="005821ED">
        <w:rPr>
          <w:color w:val="5A321E"/>
          <w:sz w:val="24"/>
          <w:szCs w:val="24"/>
        </w:rPr>
        <w:t>D</w:t>
      </w:r>
      <w:r w:rsidRPr="00CE10C9">
        <w:rPr>
          <w:color w:val="5A321E"/>
          <w:sz w:val="24"/>
          <w:szCs w:val="24"/>
        </w:rPr>
        <w:t xml:space="preserve">ecline (–55.8%), and </w:t>
      </w:r>
      <w:r w:rsidR="005821ED">
        <w:rPr>
          <w:color w:val="5A321E"/>
          <w:sz w:val="24"/>
          <w:szCs w:val="24"/>
        </w:rPr>
        <w:t>T</w:t>
      </w:r>
      <w:r w:rsidRPr="00CE10C9">
        <w:rPr>
          <w:color w:val="5A321E"/>
          <w:sz w:val="24"/>
          <w:szCs w:val="24"/>
        </w:rPr>
        <w:t xml:space="preserve">he </w:t>
      </w:r>
      <w:r w:rsidR="005821ED">
        <w:rPr>
          <w:color w:val="5A321E"/>
          <w:sz w:val="24"/>
          <w:szCs w:val="24"/>
        </w:rPr>
        <w:t>M</w:t>
      </w:r>
      <w:r w:rsidRPr="00CE10C9">
        <w:rPr>
          <w:color w:val="5A321E"/>
          <w:sz w:val="24"/>
          <w:szCs w:val="24"/>
        </w:rPr>
        <w:t xml:space="preserve">ost </w:t>
      </w:r>
      <w:r w:rsidR="005821ED">
        <w:rPr>
          <w:color w:val="5A321E"/>
          <w:sz w:val="24"/>
          <w:szCs w:val="24"/>
        </w:rPr>
        <w:t>E</w:t>
      </w:r>
      <w:r w:rsidRPr="00CE10C9">
        <w:rPr>
          <w:color w:val="5A321E"/>
          <w:sz w:val="24"/>
          <w:szCs w:val="24"/>
        </w:rPr>
        <w:t xml:space="preserve">xtreme </w:t>
      </w:r>
      <w:r w:rsidR="005821ED">
        <w:rPr>
          <w:color w:val="5A321E"/>
          <w:sz w:val="24"/>
          <w:szCs w:val="24"/>
        </w:rPr>
        <w:t>S</w:t>
      </w:r>
      <w:r w:rsidRPr="00CE10C9">
        <w:rPr>
          <w:color w:val="5A321E"/>
          <w:sz w:val="24"/>
          <w:szCs w:val="24"/>
        </w:rPr>
        <w:t xml:space="preserve">tatistical </w:t>
      </w:r>
      <w:r w:rsidR="005821ED">
        <w:rPr>
          <w:color w:val="5A321E"/>
          <w:sz w:val="24"/>
          <w:szCs w:val="24"/>
        </w:rPr>
        <w:t>A</w:t>
      </w:r>
      <w:r w:rsidRPr="00CE10C9">
        <w:rPr>
          <w:color w:val="5A321E"/>
          <w:sz w:val="24"/>
          <w:szCs w:val="24"/>
        </w:rPr>
        <w:t>nomaly (Z ≈ –2.64).</w:t>
      </w:r>
    </w:p>
    <w:p w14:paraId="55A9B059"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A weak but real lagged relationship exists between price and later production (rising to r ≈ 0.21 at a 12-month lag), suggesting Nigeria's supply response to price is slow, not absent.</w:t>
      </w:r>
    </w:p>
    <w:p w14:paraId="55A9B05A"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Seasonality is modest but consistent: prices run ~5% above average in June–July and ~5% below average in December.</w:t>
      </w:r>
    </w:p>
    <w:p w14:paraId="6913C461" w14:textId="77777777" w:rsidR="007530C9" w:rsidRDefault="007530C9" w:rsidP="009A5B49"/>
    <w:p w14:paraId="5CA80100" w14:textId="77777777" w:rsidR="007530C9" w:rsidRDefault="007530C9" w:rsidP="009A5B49"/>
    <w:p w14:paraId="6090D24F" w14:textId="77777777" w:rsidR="007530C9" w:rsidRDefault="007530C9" w:rsidP="009A5B49"/>
    <w:p w14:paraId="08DE4776" w14:textId="77777777" w:rsidR="007530C9" w:rsidRDefault="007530C9" w:rsidP="009A5B49"/>
    <w:p w14:paraId="03E50085" w14:textId="77777777" w:rsidR="007530C9" w:rsidRDefault="007530C9" w:rsidP="009A5B49"/>
    <w:p w14:paraId="6F622746" w14:textId="77777777" w:rsidR="007530C9" w:rsidRDefault="007530C9" w:rsidP="009A5B49"/>
    <w:p w14:paraId="739B7193" w14:textId="77777777" w:rsidR="007530C9" w:rsidRDefault="007530C9" w:rsidP="009A5B49"/>
    <w:p w14:paraId="7F497CAC" w14:textId="77777777" w:rsidR="007530C9" w:rsidRDefault="007530C9" w:rsidP="009A5B49"/>
    <w:p w14:paraId="6D8F2AE3" w14:textId="77777777" w:rsidR="007530C9" w:rsidRDefault="007530C9" w:rsidP="009A5B49"/>
    <w:p w14:paraId="02C70540" w14:textId="77777777" w:rsidR="007530C9" w:rsidRDefault="007530C9" w:rsidP="009A5B49"/>
    <w:p w14:paraId="075E461D" w14:textId="27B8E812" w:rsidR="00F34AB6" w:rsidRDefault="00F34AB6" w:rsidP="009A5B49"/>
    <w:p w14:paraId="7BABD294" w14:textId="09BA6205" w:rsidR="009A5B49" w:rsidRDefault="009A5B49" w:rsidP="009A5B49"/>
    <w:p w14:paraId="4E4EFCCF" w14:textId="4745645F" w:rsidR="009A5B49" w:rsidRDefault="009A5B49" w:rsidP="009A5B49"/>
    <w:p w14:paraId="4C285BD0" w14:textId="43572975" w:rsidR="009A5B49" w:rsidRDefault="009A5B49" w:rsidP="009A5B49"/>
    <w:p w14:paraId="01DE40C1" w14:textId="4666D805" w:rsidR="009A5B49" w:rsidRDefault="009A5B49" w:rsidP="009A5B49"/>
    <w:p w14:paraId="727A2297" w14:textId="528DE57A" w:rsidR="009A5B49" w:rsidRDefault="009A5B49" w:rsidP="009A5B49"/>
    <w:p w14:paraId="28A96572" w14:textId="05A57E04" w:rsidR="009A5B49" w:rsidRDefault="009A5B49" w:rsidP="009A5B49"/>
    <w:p w14:paraId="38E00A63" w14:textId="05FB54E1" w:rsidR="009A5B49" w:rsidRDefault="009A5B49" w:rsidP="009A5B49"/>
    <w:p w14:paraId="15F3F835" w14:textId="4B85D322" w:rsidR="009A5B49" w:rsidRDefault="009A5B49" w:rsidP="009A5B49"/>
    <w:p w14:paraId="68019CEF" w14:textId="20EE7802" w:rsidR="009A5B49" w:rsidRDefault="009A5B49" w:rsidP="009A5B49"/>
    <w:p w14:paraId="777EAFE0" w14:textId="522E2BB2" w:rsidR="009A5B49" w:rsidRDefault="009A5B49" w:rsidP="009A5B49"/>
    <w:p w14:paraId="504F274D" w14:textId="07A3946F" w:rsidR="009A5B49" w:rsidRDefault="009A5B49" w:rsidP="009A5B49"/>
    <w:p w14:paraId="29822989" w14:textId="018043FD" w:rsidR="009A5B49" w:rsidRDefault="009A5B49" w:rsidP="009A5B49"/>
    <w:p w14:paraId="30BD04DF" w14:textId="5E70AF2F" w:rsidR="009A5B49" w:rsidRDefault="009A5B49" w:rsidP="009A5B49"/>
    <w:p w14:paraId="23FD910E" w14:textId="51B28254" w:rsidR="009A5B49" w:rsidRDefault="009A5B49" w:rsidP="009A5B49"/>
    <w:p w14:paraId="483EABDA" w14:textId="2753B425" w:rsidR="009A5B49" w:rsidRDefault="009A5B49" w:rsidP="009A5B49"/>
    <w:p w14:paraId="5132C323" w14:textId="2374EB6F" w:rsidR="009A5B49" w:rsidRDefault="009A5B49" w:rsidP="009A5B49"/>
    <w:p w14:paraId="5778D35F" w14:textId="5151B961" w:rsidR="009A5B49" w:rsidRDefault="009A5B49" w:rsidP="009A5B49"/>
    <w:p w14:paraId="47419E39" w14:textId="3B5FBE55" w:rsidR="009A5B49" w:rsidRDefault="009A5B49" w:rsidP="009A5B49"/>
    <w:p w14:paraId="6315A39C" w14:textId="5032849E" w:rsidR="009A5B49" w:rsidRDefault="009A5B49" w:rsidP="009A5B49"/>
    <w:p w14:paraId="3D167F49" w14:textId="231DDDDA" w:rsidR="009A5B49" w:rsidRDefault="009A5B49" w:rsidP="009A5B49"/>
    <w:p w14:paraId="4BD4AEDD" w14:textId="77777777" w:rsidR="009A5B49" w:rsidRDefault="009A5B49" w:rsidP="009A5B49"/>
    <w:p w14:paraId="55A9B05B" w14:textId="5611E3D5" w:rsidR="002D669D" w:rsidRPr="00950D50" w:rsidRDefault="00F34AB6">
      <w:pPr>
        <w:pStyle w:val="Heading1"/>
        <w:pBdr>
          <w:bottom w:val="single" w:sz="6" w:space="4" w:color="1B5E20"/>
        </w:pBdr>
        <w:spacing w:before="380" w:after="160"/>
        <w:rPr>
          <w:color w:val="006B3F"/>
        </w:rPr>
      </w:pPr>
      <w:r w:rsidRPr="00950D50">
        <w:rPr>
          <w:b/>
          <w:bCs/>
          <w:color w:val="006B3F"/>
          <w:sz w:val="30"/>
          <w:szCs w:val="30"/>
        </w:rPr>
        <w:lastRenderedPageBreak/>
        <w:t>Recommendations</w:t>
      </w:r>
    </w:p>
    <w:p w14:paraId="55A9B05C" w14:textId="09C91D8D" w:rsidR="002D669D" w:rsidRPr="00CE10C9" w:rsidRDefault="00F34AB6">
      <w:pPr>
        <w:pStyle w:val="Heading2"/>
        <w:spacing w:before="260" w:after="120"/>
        <w:rPr>
          <w:color w:val="3B1F12"/>
          <w:sz w:val="28"/>
          <w:szCs w:val="28"/>
        </w:rPr>
      </w:pPr>
      <w:r w:rsidRPr="00CE10C9">
        <w:rPr>
          <w:b/>
          <w:bCs/>
          <w:color w:val="3B1F12"/>
          <w:sz w:val="28"/>
          <w:szCs w:val="28"/>
        </w:rPr>
        <w:t xml:space="preserve">Data &amp; </w:t>
      </w:r>
      <w:r w:rsidR="00950D50" w:rsidRPr="00CE10C9">
        <w:rPr>
          <w:b/>
          <w:bCs/>
          <w:color w:val="3B1F12"/>
          <w:sz w:val="28"/>
          <w:szCs w:val="28"/>
        </w:rPr>
        <w:t>M</w:t>
      </w:r>
      <w:r w:rsidRPr="00CE10C9">
        <w:rPr>
          <w:b/>
          <w:bCs/>
          <w:color w:val="3B1F12"/>
          <w:sz w:val="28"/>
          <w:szCs w:val="28"/>
        </w:rPr>
        <w:t>ethodology</w:t>
      </w:r>
    </w:p>
    <w:p w14:paraId="55A9B05D" w14:textId="73FAC580"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Confirm with the data source whether crude</w:t>
      </w:r>
      <w:r w:rsidR="007530C9" w:rsidRPr="00CE10C9">
        <w:rPr>
          <w:color w:val="5A321E"/>
          <w:sz w:val="24"/>
          <w:szCs w:val="24"/>
        </w:rPr>
        <w:t xml:space="preserve"> </w:t>
      </w:r>
      <w:r w:rsidRPr="00CE10C9">
        <w:rPr>
          <w:color w:val="5A321E"/>
          <w:sz w:val="24"/>
          <w:szCs w:val="24"/>
        </w:rPr>
        <w:t>Oil</w:t>
      </w:r>
      <w:r w:rsidR="007530C9" w:rsidRPr="00CE10C9">
        <w:rPr>
          <w:color w:val="5A321E"/>
          <w:sz w:val="24"/>
          <w:szCs w:val="24"/>
        </w:rPr>
        <w:t xml:space="preserve"> </w:t>
      </w:r>
      <w:r w:rsidRPr="00CE10C9">
        <w:rPr>
          <w:color w:val="5A321E"/>
          <w:sz w:val="24"/>
          <w:szCs w:val="24"/>
        </w:rPr>
        <w:t>Exp</w:t>
      </w:r>
      <w:r w:rsidR="007530C9" w:rsidRPr="00CE10C9">
        <w:rPr>
          <w:color w:val="5A321E"/>
          <w:sz w:val="24"/>
          <w:szCs w:val="24"/>
        </w:rPr>
        <w:t>ort</w:t>
      </w:r>
      <w:r w:rsidRPr="00CE10C9">
        <w:rPr>
          <w:color w:val="5A321E"/>
          <w:sz w:val="24"/>
          <w:szCs w:val="24"/>
        </w:rPr>
        <w:t xml:space="preserve"> is a measured field or derived from </w:t>
      </w:r>
      <w:r w:rsidR="007530C9" w:rsidRPr="00CE10C9">
        <w:rPr>
          <w:color w:val="5A321E"/>
          <w:sz w:val="24"/>
          <w:szCs w:val="24"/>
        </w:rPr>
        <w:t>D</w:t>
      </w:r>
      <w:r w:rsidRPr="00CE10C9">
        <w:rPr>
          <w:color w:val="5A321E"/>
          <w:sz w:val="24"/>
          <w:szCs w:val="24"/>
        </w:rPr>
        <w:t>om</w:t>
      </w:r>
      <w:r w:rsidR="007530C9" w:rsidRPr="00CE10C9">
        <w:rPr>
          <w:color w:val="5A321E"/>
          <w:sz w:val="24"/>
          <w:szCs w:val="24"/>
        </w:rPr>
        <w:t xml:space="preserve">estic </w:t>
      </w:r>
      <w:r w:rsidRPr="00CE10C9">
        <w:rPr>
          <w:color w:val="5A321E"/>
          <w:sz w:val="24"/>
          <w:szCs w:val="24"/>
        </w:rPr>
        <w:t>Prod</w:t>
      </w:r>
      <w:r w:rsidR="007530C9" w:rsidRPr="00CE10C9">
        <w:rPr>
          <w:color w:val="5A321E"/>
          <w:sz w:val="24"/>
          <w:szCs w:val="24"/>
        </w:rPr>
        <w:t>uction</w:t>
      </w:r>
      <w:r w:rsidRPr="00CE10C9">
        <w:rPr>
          <w:color w:val="5A321E"/>
          <w:sz w:val="24"/>
          <w:szCs w:val="24"/>
        </w:rPr>
        <w:t xml:space="preserve"> — the constant 0.45 gap strongly suggests the latter, and this should be disclosed wherever export-related "efficiency" or "relationship" findings are presented.</w:t>
      </w:r>
    </w:p>
    <w:p w14:paraId="55A9B05E" w14:textId="2B58174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Re-derive any YoY growth KPI using </w:t>
      </w:r>
      <w:r w:rsidR="005821ED">
        <w:rPr>
          <w:color w:val="5A321E"/>
          <w:sz w:val="24"/>
          <w:szCs w:val="24"/>
        </w:rPr>
        <w:t>P</w:t>
      </w:r>
      <w:r w:rsidRPr="00CE10C9">
        <w:rPr>
          <w:color w:val="5A321E"/>
          <w:sz w:val="24"/>
          <w:szCs w:val="24"/>
        </w:rPr>
        <w:t>eriod-over-</w:t>
      </w:r>
      <w:r w:rsidR="005821ED">
        <w:rPr>
          <w:color w:val="5A321E"/>
          <w:sz w:val="24"/>
          <w:szCs w:val="24"/>
        </w:rPr>
        <w:t>P</w:t>
      </w:r>
      <w:r w:rsidRPr="00CE10C9">
        <w:rPr>
          <w:color w:val="5A321E"/>
          <w:sz w:val="24"/>
          <w:szCs w:val="24"/>
        </w:rPr>
        <w:t>eriod totals (not averaged monthly percentages) to avoid mathematically invalid figures like YoY growth below –100%.</w:t>
      </w:r>
    </w:p>
    <w:p w14:paraId="55A9B05F" w14:textId="2846DD33"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When citing the April 2021 "350% </w:t>
      </w:r>
      <w:r w:rsidR="005821ED">
        <w:rPr>
          <w:color w:val="5A321E"/>
          <w:sz w:val="24"/>
          <w:szCs w:val="24"/>
        </w:rPr>
        <w:t>G</w:t>
      </w:r>
      <w:r w:rsidRPr="00CE10C9">
        <w:rPr>
          <w:color w:val="5A321E"/>
          <w:sz w:val="24"/>
          <w:szCs w:val="24"/>
        </w:rPr>
        <w:t>rowth," always pair it with the April 2020 base value ($14.28) so it isn't misread as an independent sign of market strength.</w:t>
      </w:r>
    </w:p>
    <w:p w14:paraId="55A9B060" w14:textId="63E084B3" w:rsidR="002D669D" w:rsidRPr="00CE10C9" w:rsidRDefault="00F34AB6">
      <w:pPr>
        <w:pStyle w:val="Heading2"/>
        <w:spacing w:before="260" w:after="120"/>
        <w:rPr>
          <w:color w:val="3B1F12"/>
          <w:sz w:val="28"/>
          <w:szCs w:val="28"/>
        </w:rPr>
      </w:pPr>
      <w:r w:rsidRPr="00CE10C9">
        <w:rPr>
          <w:b/>
          <w:bCs/>
          <w:color w:val="3B1F12"/>
          <w:sz w:val="28"/>
          <w:szCs w:val="28"/>
        </w:rPr>
        <w:t xml:space="preserve">Analytical </w:t>
      </w:r>
      <w:r w:rsidR="00950D50" w:rsidRPr="00CE10C9">
        <w:rPr>
          <w:b/>
          <w:bCs/>
          <w:color w:val="3B1F12"/>
          <w:sz w:val="28"/>
          <w:szCs w:val="28"/>
        </w:rPr>
        <w:t>N</w:t>
      </w:r>
      <w:r w:rsidRPr="00CE10C9">
        <w:rPr>
          <w:b/>
          <w:bCs/>
          <w:color w:val="3B1F12"/>
          <w:sz w:val="28"/>
          <w:szCs w:val="28"/>
        </w:rPr>
        <w:t xml:space="preserve">ext </w:t>
      </w:r>
      <w:r w:rsidR="00950D50" w:rsidRPr="00CE10C9">
        <w:rPr>
          <w:b/>
          <w:bCs/>
          <w:color w:val="3B1F12"/>
          <w:sz w:val="28"/>
          <w:szCs w:val="28"/>
        </w:rPr>
        <w:t>S</w:t>
      </w:r>
      <w:r w:rsidRPr="00CE10C9">
        <w:rPr>
          <w:b/>
          <w:bCs/>
          <w:color w:val="3B1F12"/>
          <w:sz w:val="28"/>
          <w:szCs w:val="28"/>
        </w:rPr>
        <w:t>teps</w:t>
      </w:r>
    </w:p>
    <w:p w14:paraId="55A9B061" w14:textId="5F770543"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Investigate the 62 months of </w:t>
      </w:r>
      <w:r w:rsidR="005821ED">
        <w:rPr>
          <w:color w:val="5A321E"/>
          <w:sz w:val="24"/>
          <w:szCs w:val="24"/>
        </w:rPr>
        <w:t>P</w:t>
      </w:r>
      <w:r w:rsidRPr="00CE10C9">
        <w:rPr>
          <w:color w:val="5A321E"/>
          <w:sz w:val="24"/>
          <w:szCs w:val="24"/>
        </w:rPr>
        <w:t>rice-</w:t>
      </w:r>
      <w:r w:rsidR="005821ED">
        <w:rPr>
          <w:color w:val="5A321E"/>
          <w:sz w:val="24"/>
          <w:szCs w:val="24"/>
        </w:rPr>
        <w:t>U</w:t>
      </w:r>
      <w:r w:rsidRPr="00CE10C9">
        <w:rPr>
          <w:color w:val="5A321E"/>
          <w:sz w:val="24"/>
          <w:szCs w:val="24"/>
        </w:rPr>
        <w:t>p/</w:t>
      </w:r>
      <w:r w:rsidR="005821ED">
        <w:rPr>
          <w:color w:val="5A321E"/>
          <w:sz w:val="24"/>
          <w:szCs w:val="24"/>
        </w:rPr>
        <w:t>P</w:t>
      </w:r>
      <w:r w:rsidRPr="00CE10C9">
        <w:rPr>
          <w:color w:val="5A321E"/>
          <w:sz w:val="24"/>
          <w:szCs w:val="24"/>
        </w:rPr>
        <w:t>roduction-</w:t>
      </w:r>
      <w:r w:rsidR="005821ED">
        <w:rPr>
          <w:color w:val="5A321E"/>
          <w:sz w:val="24"/>
          <w:szCs w:val="24"/>
        </w:rPr>
        <w:t>D</w:t>
      </w:r>
      <w:r w:rsidRPr="00CE10C9">
        <w:rPr>
          <w:color w:val="5A321E"/>
          <w:sz w:val="24"/>
          <w:szCs w:val="24"/>
        </w:rPr>
        <w:t>own divergence against known Nigerian supply disruptions (strikes, force majeure declarations, pipeline shutdowns) to see how many are explained by identifiable domestic events versus normal noise.</w:t>
      </w:r>
    </w:p>
    <w:p w14:paraId="55A9B062" w14:textId="66E4B16F"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 xml:space="preserve">Extend the lag-correlation analysis beyond 12 months — the relationship was still rising at the 12-month mark, so the true lag at which Nigerian </w:t>
      </w:r>
      <w:r w:rsidR="005821ED">
        <w:rPr>
          <w:color w:val="5A321E"/>
          <w:sz w:val="24"/>
          <w:szCs w:val="24"/>
        </w:rPr>
        <w:t>P</w:t>
      </w:r>
      <w:r w:rsidRPr="00CE10C9">
        <w:rPr>
          <w:color w:val="5A321E"/>
          <w:sz w:val="24"/>
          <w:szCs w:val="24"/>
        </w:rPr>
        <w:t>roduction responds to price may be longer than one year.</w:t>
      </w:r>
    </w:p>
    <w:p w14:paraId="55A9B063"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Layer in known real-world events (OPEC quota changes, security incidents, the Petroleum Industry Act's 2021 passage) alongside the anomaly timeline to convert statistical anomalies into an explained narrative.</w:t>
      </w:r>
    </w:p>
    <w:p w14:paraId="55A9B064" w14:textId="662860F3" w:rsidR="002D669D" w:rsidRPr="00CE10C9" w:rsidRDefault="00F34AB6">
      <w:pPr>
        <w:pStyle w:val="Heading2"/>
        <w:spacing w:before="260" w:after="120"/>
        <w:rPr>
          <w:color w:val="3B1F12"/>
          <w:sz w:val="28"/>
          <w:szCs w:val="28"/>
        </w:rPr>
      </w:pPr>
      <w:r w:rsidRPr="00CE10C9">
        <w:rPr>
          <w:b/>
          <w:bCs/>
          <w:color w:val="3B1F12"/>
          <w:sz w:val="28"/>
          <w:szCs w:val="28"/>
        </w:rPr>
        <w:t xml:space="preserve">Strategic / </w:t>
      </w:r>
      <w:r w:rsidR="00950D50" w:rsidRPr="00CE10C9">
        <w:rPr>
          <w:b/>
          <w:bCs/>
          <w:color w:val="3B1F12"/>
          <w:sz w:val="28"/>
          <w:szCs w:val="28"/>
        </w:rPr>
        <w:t>P</w:t>
      </w:r>
      <w:r w:rsidRPr="00CE10C9">
        <w:rPr>
          <w:b/>
          <w:bCs/>
          <w:color w:val="3B1F12"/>
          <w:sz w:val="28"/>
          <w:szCs w:val="28"/>
        </w:rPr>
        <w:t xml:space="preserve">olicy </w:t>
      </w:r>
      <w:r w:rsidR="00950D50" w:rsidRPr="00CE10C9">
        <w:rPr>
          <w:b/>
          <w:bCs/>
          <w:color w:val="3B1F12"/>
          <w:sz w:val="28"/>
          <w:szCs w:val="28"/>
        </w:rPr>
        <w:t>F</w:t>
      </w:r>
      <w:r w:rsidRPr="00CE10C9">
        <w:rPr>
          <w:b/>
          <w:bCs/>
          <w:color w:val="3B1F12"/>
          <w:sz w:val="28"/>
          <w:szCs w:val="28"/>
        </w:rPr>
        <w:t>raming</w:t>
      </w:r>
    </w:p>
    <w:p w14:paraId="55A9B065"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Because price risk is externally driven and largely outside Nigeria's control, the more actionable lever visible in this data is the production side — closing even part of the gap between the 2010 peak (2.88 million bbl/day) and current output (~1.4–1.5 million bbl/day) would matter more to export revenue than anything achievable through price positioning.</w:t>
      </w:r>
    </w:p>
    <w:p w14:paraId="55A9B066"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Given the tight coupling between production and exports, initiatives aimed at reducing oil theft and pipeline vandalism (the documented driver of the 2022 collapse) are likely to show up directly and proportionally in export volumes — making them a high-leverage area to track going forward.</w:t>
      </w:r>
    </w:p>
    <w:p w14:paraId="55A9B067" w14:textId="77777777" w:rsidR="002D669D" w:rsidRPr="00CE10C9" w:rsidRDefault="00F34AB6">
      <w:pPr>
        <w:pStyle w:val="ListParagraph"/>
        <w:numPr>
          <w:ilvl w:val="0"/>
          <w:numId w:val="2"/>
        </w:numPr>
        <w:spacing w:after="100" w:line="280" w:lineRule="auto"/>
        <w:rPr>
          <w:color w:val="5A321E"/>
          <w:sz w:val="22"/>
          <w:szCs w:val="22"/>
        </w:rPr>
      </w:pPr>
      <w:r w:rsidRPr="00CE10C9">
        <w:rPr>
          <w:color w:val="5A321E"/>
          <w:sz w:val="24"/>
          <w:szCs w:val="24"/>
        </w:rPr>
        <w:t>Use the seasonal pattern (June–July strength, December softness) as a minor input for cash-flow or budget-timing planning, while keeping it clearly secondary to the much larger global-shock risk.</w:t>
      </w:r>
    </w:p>
    <w:p w14:paraId="55A9B068" w14:textId="77777777" w:rsidR="002D669D" w:rsidRDefault="00F34AB6">
      <w:pPr>
        <w:pBdr>
          <w:top w:val="single" w:sz="4" w:space="8" w:color="595959"/>
        </w:pBdr>
        <w:spacing w:before="400"/>
      </w:pPr>
      <w:r>
        <w:rPr>
          <w:i/>
          <w:iCs/>
          <w:color w:val="595959"/>
          <w:sz w:val="18"/>
          <w:szCs w:val="18"/>
        </w:rPr>
        <w:t>Companion analytical report for the Nigeria Crude Oil Market Power BI dashboard and underlying enriched dataset.</w:t>
      </w:r>
    </w:p>
    <w:sectPr w:rsidR="002D669D">
      <w:headerReference w:type="even" r:id="rId8"/>
      <w:headerReference w:type="default" r:id="rId9"/>
      <w:footerReference w:type="even" r:id="rId10"/>
      <w:footerReference w:type="default" r:id="rId11"/>
      <w:headerReference w:type="first" r:id="rId12"/>
      <w:footerReference w:type="first" r:id="rId13"/>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B3934" w14:textId="77777777" w:rsidR="000658B3" w:rsidRDefault="000658B3" w:rsidP="000658B3">
      <w:r>
        <w:separator/>
      </w:r>
    </w:p>
  </w:endnote>
  <w:endnote w:type="continuationSeparator" w:id="0">
    <w:p w14:paraId="7CC3F151" w14:textId="77777777" w:rsidR="000658B3" w:rsidRDefault="000658B3" w:rsidP="00065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82D47" w14:textId="77777777" w:rsidR="000658B3" w:rsidRDefault="000658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D51ED" w14:textId="77777777" w:rsidR="000658B3" w:rsidRDefault="00065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29782" w14:textId="77777777" w:rsidR="000658B3" w:rsidRDefault="00065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78BB1" w14:textId="77777777" w:rsidR="000658B3" w:rsidRDefault="000658B3" w:rsidP="000658B3">
      <w:r>
        <w:separator/>
      </w:r>
    </w:p>
  </w:footnote>
  <w:footnote w:type="continuationSeparator" w:id="0">
    <w:p w14:paraId="3077402C" w14:textId="77777777" w:rsidR="000658B3" w:rsidRDefault="000658B3" w:rsidP="00065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3768B" w14:textId="4452A20C" w:rsidR="000658B3" w:rsidRDefault="005821ED">
    <w:pPr>
      <w:pStyle w:val="Header"/>
    </w:pPr>
    <w:r>
      <w:rPr>
        <w:noProof/>
      </w:rPr>
      <w:pict w14:anchorId="311F7D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8579" o:spid="_x0000_s2053" type="#_x0000_t75" style="position:absolute;margin-left:0;margin-top:0;width:501.75pt;height:425.7pt;z-index:-251657216;mso-position-horizontal:center;mso-position-horizontal-relative:margin;mso-position-vertical:center;mso-position-vertical-relative:margin" o:allowincell="f">
          <v:imagedata r:id="rId1" o:title="1280px-Coat_of_arms_of_Niger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FCCFA" w14:textId="2012FB60" w:rsidR="000658B3" w:rsidRDefault="005821ED">
    <w:pPr>
      <w:pStyle w:val="Header"/>
    </w:pPr>
    <w:r>
      <w:rPr>
        <w:noProof/>
      </w:rPr>
      <w:pict w14:anchorId="13425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8580" o:spid="_x0000_s2054" type="#_x0000_t75" style="position:absolute;margin-left:0;margin-top:0;width:501.75pt;height:425.7pt;z-index:-251656192;mso-position-horizontal:center;mso-position-horizontal-relative:margin;mso-position-vertical:center;mso-position-vertical-relative:margin" o:allowincell="f">
          <v:imagedata r:id="rId1" o:title="1280px-Coat_of_arms_of_Nigeri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3A626" w14:textId="444D1DE9" w:rsidR="000658B3" w:rsidRDefault="005821ED">
    <w:pPr>
      <w:pStyle w:val="Header"/>
    </w:pPr>
    <w:r>
      <w:rPr>
        <w:noProof/>
      </w:rPr>
      <w:pict w14:anchorId="5D814C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8578" o:spid="_x0000_s2052" type="#_x0000_t75" style="position:absolute;margin-left:0;margin-top:0;width:501.75pt;height:425.7pt;z-index:-251658240;mso-position-horizontal:center;mso-position-horizontal-relative:margin;mso-position-vertical:center;mso-position-vertical-relative:margin" o:allowincell="f">
          <v:imagedata r:id="rId1" o:title="1280px-Coat_of_arms_of_Niger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02F76"/>
    <w:multiLevelType w:val="hybridMultilevel"/>
    <w:tmpl w:val="C25E0352"/>
    <w:lvl w:ilvl="0" w:tplc="08090001">
      <w:start w:val="1"/>
      <w:numFmt w:val="bullet"/>
      <w:lvlText w:val=""/>
      <w:lvlJc w:val="left"/>
      <w:pPr>
        <w:ind w:left="785" w:hanging="360"/>
      </w:pPr>
      <w:rPr>
        <w:rFonts w:ascii="Symbol" w:hAnsi="Symbol"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 w15:restartNumberingAfterBreak="0">
    <w:nsid w:val="16877B81"/>
    <w:multiLevelType w:val="hybridMultilevel"/>
    <w:tmpl w:val="C3922A8E"/>
    <w:lvl w:ilvl="0" w:tplc="D7D81EA0">
      <w:start w:val="1"/>
      <w:numFmt w:val="bullet"/>
      <w:lvlText w:val="•"/>
      <w:lvlJc w:val="left"/>
      <w:pPr>
        <w:ind w:left="420" w:hanging="260"/>
      </w:pPr>
    </w:lvl>
    <w:lvl w:ilvl="1" w:tplc="39AC018C">
      <w:numFmt w:val="decimal"/>
      <w:lvlText w:val=""/>
      <w:lvlJc w:val="left"/>
    </w:lvl>
    <w:lvl w:ilvl="2" w:tplc="C57236DA">
      <w:numFmt w:val="decimal"/>
      <w:lvlText w:val=""/>
      <w:lvlJc w:val="left"/>
    </w:lvl>
    <w:lvl w:ilvl="3" w:tplc="D0C239B8">
      <w:numFmt w:val="decimal"/>
      <w:lvlText w:val=""/>
      <w:lvlJc w:val="left"/>
    </w:lvl>
    <w:lvl w:ilvl="4" w:tplc="ABEE3D22">
      <w:numFmt w:val="decimal"/>
      <w:lvlText w:val=""/>
      <w:lvlJc w:val="left"/>
    </w:lvl>
    <w:lvl w:ilvl="5" w:tplc="BC0E0E4C">
      <w:numFmt w:val="decimal"/>
      <w:lvlText w:val=""/>
      <w:lvlJc w:val="left"/>
    </w:lvl>
    <w:lvl w:ilvl="6" w:tplc="E424D826">
      <w:numFmt w:val="decimal"/>
      <w:lvlText w:val=""/>
      <w:lvlJc w:val="left"/>
    </w:lvl>
    <w:lvl w:ilvl="7" w:tplc="D0D292C6">
      <w:numFmt w:val="decimal"/>
      <w:lvlText w:val=""/>
      <w:lvlJc w:val="left"/>
    </w:lvl>
    <w:lvl w:ilvl="8" w:tplc="316C84EA">
      <w:numFmt w:val="decimal"/>
      <w:lvlText w:val=""/>
      <w:lvlJc w:val="left"/>
    </w:lvl>
  </w:abstractNum>
  <w:abstractNum w:abstractNumId="2" w15:restartNumberingAfterBreak="0">
    <w:nsid w:val="49F335D1"/>
    <w:multiLevelType w:val="hybridMultilevel"/>
    <w:tmpl w:val="C7049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CA4574"/>
    <w:multiLevelType w:val="hybridMultilevel"/>
    <w:tmpl w:val="7250C108"/>
    <w:lvl w:ilvl="0" w:tplc="C5F2581C">
      <w:start w:val="1"/>
      <w:numFmt w:val="bullet"/>
      <w:lvlText w:val="●"/>
      <w:lvlJc w:val="left"/>
      <w:pPr>
        <w:ind w:left="720" w:hanging="360"/>
      </w:pPr>
    </w:lvl>
    <w:lvl w:ilvl="1" w:tplc="C686775E">
      <w:start w:val="1"/>
      <w:numFmt w:val="bullet"/>
      <w:lvlText w:val="○"/>
      <w:lvlJc w:val="left"/>
      <w:pPr>
        <w:ind w:left="1440" w:hanging="360"/>
      </w:pPr>
    </w:lvl>
    <w:lvl w:ilvl="2" w:tplc="DDCC6504">
      <w:start w:val="1"/>
      <w:numFmt w:val="bullet"/>
      <w:lvlText w:val="■"/>
      <w:lvlJc w:val="left"/>
      <w:pPr>
        <w:ind w:left="2160" w:hanging="360"/>
      </w:pPr>
    </w:lvl>
    <w:lvl w:ilvl="3" w:tplc="B28883AA">
      <w:start w:val="1"/>
      <w:numFmt w:val="bullet"/>
      <w:lvlText w:val="●"/>
      <w:lvlJc w:val="left"/>
      <w:pPr>
        <w:ind w:left="2880" w:hanging="360"/>
      </w:pPr>
    </w:lvl>
    <w:lvl w:ilvl="4" w:tplc="8E665A36">
      <w:start w:val="1"/>
      <w:numFmt w:val="bullet"/>
      <w:lvlText w:val="○"/>
      <w:lvlJc w:val="left"/>
      <w:pPr>
        <w:ind w:left="3600" w:hanging="360"/>
      </w:pPr>
    </w:lvl>
    <w:lvl w:ilvl="5" w:tplc="427CE4DA">
      <w:start w:val="1"/>
      <w:numFmt w:val="bullet"/>
      <w:lvlText w:val="■"/>
      <w:lvlJc w:val="left"/>
      <w:pPr>
        <w:ind w:left="4320" w:hanging="360"/>
      </w:pPr>
    </w:lvl>
    <w:lvl w:ilvl="6" w:tplc="055C1190">
      <w:start w:val="1"/>
      <w:numFmt w:val="bullet"/>
      <w:lvlText w:val="●"/>
      <w:lvlJc w:val="left"/>
      <w:pPr>
        <w:ind w:left="5040" w:hanging="360"/>
      </w:pPr>
    </w:lvl>
    <w:lvl w:ilvl="7" w:tplc="161A53F6">
      <w:start w:val="1"/>
      <w:numFmt w:val="bullet"/>
      <w:lvlText w:val="●"/>
      <w:lvlJc w:val="left"/>
      <w:pPr>
        <w:ind w:left="5760" w:hanging="360"/>
      </w:pPr>
    </w:lvl>
    <w:lvl w:ilvl="8" w:tplc="8B52620E">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69D"/>
    <w:rsid w:val="000658B3"/>
    <w:rsid w:val="00186B64"/>
    <w:rsid w:val="0023036B"/>
    <w:rsid w:val="002D669D"/>
    <w:rsid w:val="003C2505"/>
    <w:rsid w:val="003E35D4"/>
    <w:rsid w:val="00477374"/>
    <w:rsid w:val="005821ED"/>
    <w:rsid w:val="00744C3C"/>
    <w:rsid w:val="007530C9"/>
    <w:rsid w:val="00950D50"/>
    <w:rsid w:val="009A5B49"/>
    <w:rsid w:val="00A86449"/>
    <w:rsid w:val="00B8560C"/>
    <w:rsid w:val="00CE10C9"/>
    <w:rsid w:val="00F34AB6"/>
    <w:rsid w:val="00FB4D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5A9AFD7"/>
  <w15:docId w15:val="{9A439032-192E-4846-8596-BB2A981F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3036B"/>
    <w:rPr>
      <w:b/>
      <w:bCs/>
    </w:rPr>
  </w:style>
  <w:style w:type="paragraph" w:styleId="Header">
    <w:name w:val="header"/>
    <w:basedOn w:val="Normal"/>
    <w:link w:val="HeaderChar"/>
    <w:uiPriority w:val="99"/>
    <w:unhideWhenUsed/>
    <w:rsid w:val="000658B3"/>
    <w:pPr>
      <w:tabs>
        <w:tab w:val="center" w:pos="4513"/>
        <w:tab w:val="right" w:pos="9026"/>
      </w:tabs>
    </w:pPr>
  </w:style>
  <w:style w:type="character" w:customStyle="1" w:styleId="HeaderChar">
    <w:name w:val="Header Char"/>
    <w:basedOn w:val="DefaultParagraphFont"/>
    <w:link w:val="Header"/>
    <w:uiPriority w:val="99"/>
    <w:rsid w:val="000658B3"/>
  </w:style>
  <w:style w:type="paragraph" w:styleId="Footer">
    <w:name w:val="footer"/>
    <w:basedOn w:val="Normal"/>
    <w:link w:val="FooterChar"/>
    <w:uiPriority w:val="99"/>
    <w:unhideWhenUsed/>
    <w:rsid w:val="000658B3"/>
    <w:pPr>
      <w:tabs>
        <w:tab w:val="center" w:pos="4513"/>
        <w:tab w:val="right" w:pos="9026"/>
      </w:tabs>
    </w:pPr>
  </w:style>
  <w:style w:type="character" w:customStyle="1" w:styleId="FooterChar">
    <w:name w:val="Footer Char"/>
    <w:basedOn w:val="DefaultParagraphFont"/>
    <w:link w:val="Footer"/>
    <w:uiPriority w:val="99"/>
    <w:rsid w:val="00065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837D4-FCFE-47FF-86B7-5741CFF72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7</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Yinka Olawoyin</cp:lastModifiedBy>
  <cp:revision>5</cp:revision>
  <dcterms:created xsi:type="dcterms:W3CDTF">2026-09-04T21:11:00Z</dcterms:created>
  <dcterms:modified xsi:type="dcterms:W3CDTF">2026-09-05T18:00:00Z</dcterms:modified>
</cp:coreProperties>
</file>