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71" w:rsidRDefault="001D2571" w:rsidP="001D2571">
      <w:pPr>
        <w:pStyle w:val="Heading1"/>
      </w:pPr>
      <w:r>
        <w:t>Scenarij</w:t>
      </w:r>
      <w:r w:rsidR="003F1622">
        <w:t xml:space="preserve"> 1</w:t>
      </w:r>
    </w:p>
    <w:p w:rsidR="001D2571" w:rsidRDefault="001D2571" w:rsidP="001D25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D2571" w:rsidTr="000A440F">
        <w:trPr>
          <w:trHeight w:val="404"/>
        </w:trPr>
        <w:tc>
          <w:tcPr>
            <w:tcW w:w="5341" w:type="dxa"/>
            <w:vAlign w:val="center"/>
          </w:tcPr>
          <w:p w:rsidR="001D2571" w:rsidRPr="002F305C" w:rsidRDefault="001D2571" w:rsidP="002F305C">
            <w:pPr>
              <w:rPr>
                <w:b/>
              </w:rPr>
            </w:pPr>
            <w:r w:rsidRPr="002F305C">
              <w:rPr>
                <w:b/>
              </w:rPr>
              <w:t>Naziv</w:t>
            </w:r>
          </w:p>
        </w:tc>
        <w:tc>
          <w:tcPr>
            <w:tcW w:w="5341" w:type="dxa"/>
            <w:vAlign w:val="center"/>
          </w:tcPr>
          <w:p w:rsidR="001D2571" w:rsidRPr="001D2571" w:rsidRDefault="001D2571" w:rsidP="000A440F">
            <w:pPr>
              <w:jc w:val="center"/>
              <w:rPr>
                <w:b/>
              </w:rPr>
            </w:pPr>
            <w:r w:rsidRPr="001D2571">
              <w:rPr>
                <w:b/>
              </w:rPr>
              <w:t>Prijem uređaja</w:t>
            </w:r>
            <w:r>
              <w:rPr>
                <w:b/>
              </w:rPr>
              <w:t xml:space="preserve"> na servis</w:t>
            </w:r>
          </w:p>
        </w:tc>
      </w:tr>
      <w:tr w:rsidR="001D2571" w:rsidTr="004F1410">
        <w:trPr>
          <w:trHeight w:val="573"/>
        </w:trPr>
        <w:tc>
          <w:tcPr>
            <w:tcW w:w="5341" w:type="dxa"/>
            <w:vAlign w:val="center"/>
          </w:tcPr>
          <w:p w:rsidR="001D2571" w:rsidRPr="002F305C" w:rsidRDefault="001D2571" w:rsidP="002F305C">
            <w:pPr>
              <w:rPr>
                <w:b/>
              </w:rPr>
            </w:pPr>
            <w:r w:rsidRPr="002F305C">
              <w:rPr>
                <w:b/>
              </w:rPr>
              <w:t>Opis</w:t>
            </w:r>
          </w:p>
        </w:tc>
        <w:tc>
          <w:tcPr>
            <w:tcW w:w="5341" w:type="dxa"/>
          </w:tcPr>
          <w:p w:rsidR="001D2571" w:rsidRDefault="001D2571" w:rsidP="004F1410">
            <w:r>
              <w:t>Klijent dolazi u servis i donosi uređaj, recepcioner vrši prijem uređaja i evidentiranje u sistem</w:t>
            </w:r>
          </w:p>
        </w:tc>
      </w:tr>
      <w:tr w:rsidR="001D2571" w:rsidTr="004F1410">
        <w:trPr>
          <w:trHeight w:val="295"/>
        </w:trPr>
        <w:tc>
          <w:tcPr>
            <w:tcW w:w="5341" w:type="dxa"/>
            <w:vAlign w:val="center"/>
          </w:tcPr>
          <w:p w:rsidR="001D2571" w:rsidRPr="002F305C" w:rsidRDefault="002F305C" w:rsidP="002F305C">
            <w:pPr>
              <w:rPr>
                <w:b/>
              </w:rPr>
            </w:pPr>
            <w:r w:rsidRPr="002F305C">
              <w:rPr>
                <w:b/>
              </w:rPr>
              <w:t>Vezani zahtjevi</w:t>
            </w:r>
          </w:p>
        </w:tc>
        <w:tc>
          <w:tcPr>
            <w:tcW w:w="5341" w:type="dxa"/>
          </w:tcPr>
          <w:p w:rsidR="001D2571" w:rsidRDefault="002F305C" w:rsidP="004F1410">
            <w:r>
              <w:t>Klijent želi popraviti neispravan uređaj</w:t>
            </w:r>
          </w:p>
        </w:tc>
      </w:tr>
      <w:tr w:rsidR="001D2571" w:rsidTr="004F1410">
        <w:trPr>
          <w:trHeight w:val="868"/>
        </w:trPr>
        <w:tc>
          <w:tcPr>
            <w:tcW w:w="5341" w:type="dxa"/>
            <w:vAlign w:val="center"/>
          </w:tcPr>
          <w:p w:rsidR="001D2571" w:rsidRPr="002F305C" w:rsidRDefault="002F305C" w:rsidP="002F305C">
            <w:pPr>
              <w:rPr>
                <w:b/>
              </w:rPr>
            </w:pPr>
            <w:r w:rsidRPr="002F305C">
              <w:rPr>
                <w:b/>
              </w:rPr>
              <w:t>Preduvjeti</w:t>
            </w:r>
          </w:p>
        </w:tc>
        <w:tc>
          <w:tcPr>
            <w:tcW w:w="5341" w:type="dxa"/>
          </w:tcPr>
          <w:p w:rsidR="002F305C" w:rsidRDefault="002F305C" w:rsidP="004F1410">
            <w:r>
              <w:t>Klijent je donio uređaj na servis.</w:t>
            </w:r>
          </w:p>
          <w:p w:rsidR="001D2571" w:rsidRDefault="002F305C" w:rsidP="004F1410">
            <w:r>
              <w:t>U slučaju garancije klijent donosi originalni račun i garantni list.</w:t>
            </w:r>
          </w:p>
        </w:tc>
      </w:tr>
      <w:tr w:rsidR="001D2571" w:rsidTr="004F1410">
        <w:trPr>
          <w:trHeight w:val="590"/>
        </w:trPr>
        <w:tc>
          <w:tcPr>
            <w:tcW w:w="5341" w:type="dxa"/>
            <w:vAlign w:val="center"/>
          </w:tcPr>
          <w:p w:rsidR="001D2571" w:rsidRPr="002F305C" w:rsidRDefault="002F305C" w:rsidP="002F305C">
            <w:pPr>
              <w:rPr>
                <w:b/>
              </w:rPr>
            </w:pPr>
            <w:r w:rsidRPr="002F305C">
              <w:rPr>
                <w:b/>
              </w:rPr>
              <w:t>Posljedice – uspješan završetak</w:t>
            </w:r>
          </w:p>
        </w:tc>
        <w:tc>
          <w:tcPr>
            <w:tcW w:w="5341" w:type="dxa"/>
          </w:tcPr>
          <w:p w:rsidR="001D2571" w:rsidRDefault="002F305C" w:rsidP="004F1410">
            <w:r>
              <w:t>Klijent dobija kopiju prijemnice sa kojom nakon završetka servisiranja preuzima uređaj</w:t>
            </w:r>
          </w:p>
        </w:tc>
      </w:tr>
      <w:tr w:rsidR="002F305C" w:rsidTr="004F1410">
        <w:trPr>
          <w:trHeight w:val="278"/>
        </w:trPr>
        <w:tc>
          <w:tcPr>
            <w:tcW w:w="5341" w:type="dxa"/>
            <w:vAlign w:val="center"/>
          </w:tcPr>
          <w:p w:rsidR="002F305C" w:rsidRDefault="002F305C" w:rsidP="002F305C">
            <w:r w:rsidRPr="002F305C">
              <w:rPr>
                <w:b/>
              </w:rPr>
              <w:t xml:space="preserve">Posljedice – </w:t>
            </w:r>
            <w:r>
              <w:rPr>
                <w:b/>
              </w:rPr>
              <w:t>ne</w:t>
            </w:r>
            <w:r w:rsidRPr="002F305C">
              <w:rPr>
                <w:b/>
              </w:rPr>
              <w:t>uspješan završetak</w:t>
            </w:r>
          </w:p>
        </w:tc>
        <w:tc>
          <w:tcPr>
            <w:tcW w:w="5341" w:type="dxa"/>
          </w:tcPr>
          <w:p w:rsidR="002F305C" w:rsidRDefault="002F305C" w:rsidP="004F1410">
            <w:r>
              <w:t>Ako ne postoji garantni list ili račun, garancija ne važi</w:t>
            </w:r>
          </w:p>
        </w:tc>
      </w:tr>
      <w:tr w:rsidR="002F305C" w:rsidTr="004F1410">
        <w:trPr>
          <w:trHeight w:val="295"/>
        </w:trPr>
        <w:tc>
          <w:tcPr>
            <w:tcW w:w="5341" w:type="dxa"/>
            <w:vAlign w:val="center"/>
          </w:tcPr>
          <w:p w:rsidR="002F305C" w:rsidRPr="002F305C" w:rsidRDefault="002F305C" w:rsidP="002F305C">
            <w:pPr>
              <w:rPr>
                <w:b/>
              </w:rPr>
            </w:pPr>
            <w:r w:rsidRPr="002F305C">
              <w:rPr>
                <w:b/>
              </w:rPr>
              <w:t>Primarni akteri</w:t>
            </w:r>
          </w:p>
        </w:tc>
        <w:tc>
          <w:tcPr>
            <w:tcW w:w="5341" w:type="dxa"/>
          </w:tcPr>
          <w:p w:rsidR="002F305C" w:rsidRDefault="002F305C" w:rsidP="004F1410">
            <w:r>
              <w:t>Klijent, recepcioner</w:t>
            </w:r>
          </w:p>
        </w:tc>
      </w:tr>
      <w:tr w:rsidR="002F305C" w:rsidTr="004F1410">
        <w:trPr>
          <w:trHeight w:val="278"/>
        </w:trPr>
        <w:tc>
          <w:tcPr>
            <w:tcW w:w="5341" w:type="dxa"/>
            <w:vAlign w:val="center"/>
          </w:tcPr>
          <w:p w:rsidR="002F305C" w:rsidRPr="002F305C" w:rsidRDefault="002F305C" w:rsidP="002F305C">
            <w:pPr>
              <w:rPr>
                <w:b/>
              </w:rPr>
            </w:pPr>
            <w:r w:rsidRPr="002F305C">
              <w:rPr>
                <w:b/>
              </w:rPr>
              <w:t>Ostali</w:t>
            </w:r>
            <w:r w:rsidRPr="002F305C">
              <w:rPr>
                <w:b/>
              </w:rPr>
              <w:t xml:space="preserve"> akteri</w:t>
            </w:r>
          </w:p>
        </w:tc>
        <w:tc>
          <w:tcPr>
            <w:tcW w:w="5341" w:type="dxa"/>
          </w:tcPr>
          <w:p w:rsidR="002F305C" w:rsidRDefault="002F305C" w:rsidP="004F1410">
            <w:r>
              <w:t>-</w:t>
            </w:r>
          </w:p>
        </w:tc>
      </w:tr>
      <w:tr w:rsidR="002F305C" w:rsidTr="004F1410">
        <w:trPr>
          <w:trHeight w:val="590"/>
        </w:trPr>
        <w:tc>
          <w:tcPr>
            <w:tcW w:w="5341" w:type="dxa"/>
            <w:vAlign w:val="center"/>
          </w:tcPr>
          <w:p w:rsidR="002F305C" w:rsidRPr="004F1410" w:rsidRDefault="00CA543E" w:rsidP="002F305C">
            <w:pPr>
              <w:rPr>
                <w:b/>
              </w:rPr>
            </w:pPr>
            <w:r w:rsidRPr="004F1410">
              <w:rPr>
                <w:b/>
              </w:rPr>
              <w:t>Glavni tok</w:t>
            </w:r>
          </w:p>
        </w:tc>
        <w:tc>
          <w:tcPr>
            <w:tcW w:w="5341" w:type="dxa"/>
          </w:tcPr>
          <w:p w:rsidR="002F305C" w:rsidRDefault="00CA543E" w:rsidP="004F1410">
            <w:r>
              <w:t xml:space="preserve">Recepcioner unosi podatke od klijentu i uređaju, evidentira </w:t>
            </w:r>
            <w:r w:rsidR="004F1410">
              <w:t>da li je uređaj pod garancijom</w:t>
            </w:r>
          </w:p>
        </w:tc>
      </w:tr>
      <w:tr w:rsidR="004F1410" w:rsidTr="004F1410">
        <w:trPr>
          <w:trHeight w:val="590"/>
        </w:trPr>
        <w:tc>
          <w:tcPr>
            <w:tcW w:w="5341" w:type="dxa"/>
            <w:vAlign w:val="center"/>
          </w:tcPr>
          <w:p w:rsidR="004F1410" w:rsidRPr="004F1410" w:rsidRDefault="004F1410" w:rsidP="002F305C">
            <w:pPr>
              <w:rPr>
                <w:b/>
              </w:rPr>
            </w:pPr>
            <w:r>
              <w:rPr>
                <w:b/>
              </w:rPr>
              <w:t>Proširenja/Alternative</w:t>
            </w:r>
          </w:p>
        </w:tc>
        <w:tc>
          <w:tcPr>
            <w:tcW w:w="5341" w:type="dxa"/>
          </w:tcPr>
          <w:p w:rsidR="004F1410" w:rsidRDefault="004F1410" w:rsidP="004F1410">
            <w:r>
              <w:t>Ukoliko uređaj nije pod garancijom, tada se naplaćuje dijagnoza i servisiranje (ukoliko klijent pristane na isto)</w:t>
            </w:r>
          </w:p>
        </w:tc>
      </w:tr>
    </w:tbl>
    <w:p w:rsidR="001D2571" w:rsidRPr="001D2571" w:rsidRDefault="001D2571" w:rsidP="001D2571"/>
    <w:p w:rsidR="001D2571" w:rsidRPr="001D2571" w:rsidRDefault="001D2571" w:rsidP="001D257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5"/>
        <w:gridCol w:w="4095"/>
      </w:tblGrid>
      <w:tr w:rsidR="00595C76" w:rsidTr="00595C76">
        <w:trPr>
          <w:trHeight w:val="280"/>
          <w:jc w:val="center"/>
        </w:trPr>
        <w:tc>
          <w:tcPr>
            <w:tcW w:w="4095" w:type="dxa"/>
            <w:vAlign w:val="center"/>
          </w:tcPr>
          <w:p w:rsidR="00595C76" w:rsidRPr="001D2571" w:rsidRDefault="00595C76" w:rsidP="004F1410">
            <w:pPr>
              <w:jc w:val="center"/>
              <w:rPr>
                <w:b/>
              </w:rPr>
            </w:pPr>
            <w:r w:rsidRPr="001D2571">
              <w:rPr>
                <w:b/>
              </w:rPr>
              <w:t>KLIJENT</w:t>
            </w:r>
          </w:p>
        </w:tc>
        <w:tc>
          <w:tcPr>
            <w:tcW w:w="4095" w:type="dxa"/>
            <w:vAlign w:val="center"/>
          </w:tcPr>
          <w:p w:rsidR="00595C76" w:rsidRPr="001D2571" w:rsidRDefault="00595C76" w:rsidP="004F1410">
            <w:pPr>
              <w:jc w:val="center"/>
              <w:rPr>
                <w:b/>
              </w:rPr>
            </w:pPr>
            <w:r w:rsidRPr="001D2571">
              <w:rPr>
                <w:b/>
              </w:rPr>
              <w:t>RECEPCIONER</w:t>
            </w:r>
          </w:p>
        </w:tc>
      </w:tr>
      <w:tr w:rsidR="00595C76" w:rsidTr="00595C76">
        <w:trPr>
          <w:trHeight w:val="545"/>
          <w:jc w:val="center"/>
        </w:trPr>
        <w:tc>
          <w:tcPr>
            <w:tcW w:w="4095" w:type="dxa"/>
            <w:vAlign w:val="center"/>
          </w:tcPr>
          <w:p w:rsidR="00595C76" w:rsidRDefault="00595C76" w:rsidP="00595C76">
            <w:pPr>
              <w:pStyle w:val="ListParagraph"/>
              <w:numPr>
                <w:ilvl w:val="0"/>
                <w:numId w:val="4"/>
              </w:numPr>
              <w:ind w:left="0"/>
            </w:pPr>
            <w:r>
              <w:t>1. Donosi uređaj na servis</w:t>
            </w:r>
          </w:p>
        </w:tc>
        <w:tc>
          <w:tcPr>
            <w:tcW w:w="4095" w:type="dxa"/>
            <w:vAlign w:val="center"/>
          </w:tcPr>
          <w:p w:rsidR="00595C76" w:rsidRDefault="00595C76" w:rsidP="00595C76"/>
        </w:tc>
      </w:tr>
      <w:tr w:rsidR="00595C76" w:rsidTr="00595C76">
        <w:trPr>
          <w:trHeight w:val="560"/>
          <w:jc w:val="center"/>
        </w:trPr>
        <w:tc>
          <w:tcPr>
            <w:tcW w:w="4095" w:type="dxa"/>
            <w:vAlign w:val="center"/>
          </w:tcPr>
          <w:p w:rsidR="00595C76" w:rsidRDefault="00595C76" w:rsidP="00595C76"/>
        </w:tc>
        <w:tc>
          <w:tcPr>
            <w:tcW w:w="4095" w:type="dxa"/>
            <w:vAlign w:val="center"/>
          </w:tcPr>
          <w:p w:rsidR="00595C76" w:rsidRDefault="00595C76" w:rsidP="00595C76">
            <w:pPr>
              <w:pStyle w:val="ListParagraph"/>
              <w:numPr>
                <w:ilvl w:val="0"/>
                <w:numId w:val="4"/>
              </w:numPr>
              <w:ind w:left="0"/>
            </w:pPr>
            <w:r>
              <w:t>2. Unosi podatke o klijentu</w:t>
            </w:r>
          </w:p>
        </w:tc>
      </w:tr>
      <w:tr w:rsidR="00595C76" w:rsidTr="00595C76">
        <w:trPr>
          <w:trHeight w:val="545"/>
          <w:jc w:val="center"/>
        </w:trPr>
        <w:tc>
          <w:tcPr>
            <w:tcW w:w="4095" w:type="dxa"/>
            <w:vAlign w:val="center"/>
          </w:tcPr>
          <w:p w:rsidR="00595C76" w:rsidRDefault="00595C76" w:rsidP="00595C76"/>
        </w:tc>
        <w:tc>
          <w:tcPr>
            <w:tcW w:w="4095" w:type="dxa"/>
            <w:vAlign w:val="center"/>
          </w:tcPr>
          <w:p w:rsidR="00595C76" w:rsidRDefault="00595C76" w:rsidP="00595C76">
            <w:pPr>
              <w:pStyle w:val="ListParagraph"/>
              <w:numPr>
                <w:ilvl w:val="0"/>
                <w:numId w:val="4"/>
              </w:numPr>
              <w:ind w:left="0"/>
            </w:pPr>
            <w:r>
              <w:t xml:space="preserve">3. </w:t>
            </w:r>
            <w:r>
              <w:t xml:space="preserve">Unosi podatke o </w:t>
            </w:r>
            <w:r>
              <w:t>uređaju</w:t>
            </w:r>
          </w:p>
        </w:tc>
      </w:tr>
      <w:tr w:rsidR="00595C76" w:rsidTr="00595C76">
        <w:trPr>
          <w:trHeight w:val="560"/>
          <w:jc w:val="center"/>
        </w:trPr>
        <w:tc>
          <w:tcPr>
            <w:tcW w:w="4095" w:type="dxa"/>
            <w:vAlign w:val="center"/>
          </w:tcPr>
          <w:p w:rsidR="00595C76" w:rsidRDefault="00595C76" w:rsidP="00595C76"/>
        </w:tc>
        <w:tc>
          <w:tcPr>
            <w:tcW w:w="4095" w:type="dxa"/>
            <w:vAlign w:val="center"/>
          </w:tcPr>
          <w:p w:rsidR="00595C76" w:rsidRDefault="00595C76" w:rsidP="00595C76">
            <w:r>
              <w:t>4. Unosi opis problema</w:t>
            </w:r>
          </w:p>
        </w:tc>
      </w:tr>
      <w:tr w:rsidR="00595C76" w:rsidTr="00595C76">
        <w:trPr>
          <w:trHeight w:val="545"/>
          <w:jc w:val="center"/>
        </w:trPr>
        <w:tc>
          <w:tcPr>
            <w:tcW w:w="4095" w:type="dxa"/>
            <w:vAlign w:val="center"/>
          </w:tcPr>
          <w:p w:rsidR="00595C76" w:rsidRDefault="00595C76" w:rsidP="00595C76"/>
        </w:tc>
        <w:tc>
          <w:tcPr>
            <w:tcW w:w="4095" w:type="dxa"/>
            <w:vAlign w:val="center"/>
          </w:tcPr>
          <w:p w:rsidR="00595C76" w:rsidRDefault="00595C76" w:rsidP="00595C76">
            <w:r>
              <w:t>5. Po potrebi unosi napomene</w:t>
            </w:r>
          </w:p>
        </w:tc>
      </w:tr>
      <w:tr w:rsidR="00595C76" w:rsidTr="00595C76">
        <w:trPr>
          <w:trHeight w:val="1121"/>
          <w:jc w:val="center"/>
        </w:trPr>
        <w:tc>
          <w:tcPr>
            <w:tcW w:w="4095" w:type="dxa"/>
            <w:vAlign w:val="center"/>
          </w:tcPr>
          <w:p w:rsidR="00595C76" w:rsidRDefault="00595C76" w:rsidP="00595C76"/>
        </w:tc>
        <w:tc>
          <w:tcPr>
            <w:tcW w:w="4095" w:type="dxa"/>
            <w:vAlign w:val="center"/>
          </w:tcPr>
          <w:p w:rsidR="00595C76" w:rsidRDefault="00595C76" w:rsidP="00595C76">
            <w:r>
              <w:t xml:space="preserve">6. </w:t>
            </w:r>
            <w:r>
              <w:t xml:space="preserve">Po potrebi unosi </w:t>
            </w:r>
            <w:r>
              <w:t>listu dodatne opreme koja je donesena uz uređaj</w:t>
            </w:r>
          </w:p>
        </w:tc>
      </w:tr>
      <w:tr w:rsidR="00595C76" w:rsidTr="00595C76">
        <w:trPr>
          <w:trHeight w:val="825"/>
          <w:jc w:val="center"/>
        </w:trPr>
        <w:tc>
          <w:tcPr>
            <w:tcW w:w="4095" w:type="dxa"/>
            <w:vAlign w:val="center"/>
          </w:tcPr>
          <w:p w:rsidR="00595C76" w:rsidRDefault="00595C76" w:rsidP="00595C76"/>
        </w:tc>
        <w:tc>
          <w:tcPr>
            <w:tcW w:w="4095" w:type="dxa"/>
            <w:vAlign w:val="center"/>
          </w:tcPr>
          <w:p w:rsidR="00595C76" w:rsidRDefault="00595C76" w:rsidP="00595C76">
            <w:r>
              <w:t>7. Provjerava da li je uređaj pod garancijom</w:t>
            </w:r>
          </w:p>
        </w:tc>
      </w:tr>
      <w:tr w:rsidR="00595C76" w:rsidTr="00595C76">
        <w:trPr>
          <w:trHeight w:val="280"/>
          <w:jc w:val="center"/>
        </w:trPr>
        <w:tc>
          <w:tcPr>
            <w:tcW w:w="4095" w:type="dxa"/>
            <w:vAlign w:val="center"/>
          </w:tcPr>
          <w:p w:rsidR="00595C76" w:rsidRDefault="00595C76" w:rsidP="00595C76"/>
        </w:tc>
        <w:tc>
          <w:tcPr>
            <w:tcW w:w="4095" w:type="dxa"/>
            <w:vAlign w:val="center"/>
          </w:tcPr>
          <w:p w:rsidR="00595C76" w:rsidRDefault="00595C76" w:rsidP="00595C76">
            <w:r>
              <w:t>8. Izdaje prijemnicu</w:t>
            </w:r>
          </w:p>
        </w:tc>
      </w:tr>
    </w:tbl>
    <w:p w:rsidR="000A440F" w:rsidRDefault="000A440F" w:rsidP="00595C76"/>
    <w:p w:rsidR="00595C76" w:rsidRDefault="000A440F" w:rsidP="00595C76">
      <w:r>
        <w:br w:type="page"/>
      </w:r>
    </w:p>
    <w:p w:rsidR="001D2571" w:rsidRDefault="00595C76" w:rsidP="001D2571">
      <w:r w:rsidRPr="00BD4C09">
        <w:rPr>
          <w:b/>
        </w:rPr>
        <w:lastRenderedPageBreak/>
        <w:t>Alternativni tok događaja 1</w:t>
      </w:r>
      <w:r>
        <w:t xml:space="preserve"> – Utvrđeno je da uređaj ne zadovoljava uslove garancije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5"/>
        <w:gridCol w:w="4095"/>
      </w:tblGrid>
      <w:tr w:rsidR="00595C76" w:rsidTr="00477A49">
        <w:trPr>
          <w:trHeight w:val="280"/>
          <w:jc w:val="center"/>
        </w:trPr>
        <w:tc>
          <w:tcPr>
            <w:tcW w:w="4095" w:type="dxa"/>
            <w:vAlign w:val="center"/>
          </w:tcPr>
          <w:p w:rsidR="00595C76" w:rsidRPr="001D2571" w:rsidRDefault="00595C76" w:rsidP="00477A49">
            <w:pPr>
              <w:jc w:val="center"/>
              <w:rPr>
                <w:b/>
              </w:rPr>
            </w:pPr>
            <w:r w:rsidRPr="001D2571">
              <w:rPr>
                <w:b/>
              </w:rPr>
              <w:t>KLIJENT</w:t>
            </w:r>
          </w:p>
        </w:tc>
        <w:tc>
          <w:tcPr>
            <w:tcW w:w="4095" w:type="dxa"/>
            <w:vAlign w:val="center"/>
          </w:tcPr>
          <w:p w:rsidR="00595C76" w:rsidRPr="001D2571" w:rsidRDefault="00595C76" w:rsidP="00477A49">
            <w:pPr>
              <w:jc w:val="center"/>
              <w:rPr>
                <w:b/>
              </w:rPr>
            </w:pPr>
            <w:r w:rsidRPr="001D2571">
              <w:rPr>
                <w:b/>
              </w:rPr>
              <w:t>RECEPCIONER</w:t>
            </w:r>
          </w:p>
        </w:tc>
      </w:tr>
      <w:tr w:rsidR="00595C76" w:rsidTr="00477A49">
        <w:trPr>
          <w:trHeight w:val="545"/>
          <w:jc w:val="center"/>
        </w:trPr>
        <w:tc>
          <w:tcPr>
            <w:tcW w:w="4095" w:type="dxa"/>
            <w:vAlign w:val="center"/>
          </w:tcPr>
          <w:p w:rsidR="00595C76" w:rsidRDefault="00595C76" w:rsidP="00477A49">
            <w:pPr>
              <w:pStyle w:val="ListParagraph"/>
              <w:numPr>
                <w:ilvl w:val="0"/>
                <w:numId w:val="4"/>
              </w:numPr>
              <w:ind w:left="0"/>
            </w:pPr>
          </w:p>
        </w:tc>
        <w:tc>
          <w:tcPr>
            <w:tcW w:w="4095" w:type="dxa"/>
            <w:vAlign w:val="center"/>
          </w:tcPr>
          <w:p w:rsidR="00595C76" w:rsidRDefault="00595C76" w:rsidP="00595C76">
            <w:r>
              <w:t>1. Od tačke 7. glavnog toka, uslovi garancije nisu ispunjeni, recepcioner informira klijenta da uređaj ne podliježe garanciji i traži potvrdu o daljem toku servisiranja</w:t>
            </w:r>
          </w:p>
        </w:tc>
      </w:tr>
      <w:tr w:rsidR="00595C76" w:rsidTr="00477A49">
        <w:trPr>
          <w:trHeight w:val="560"/>
          <w:jc w:val="center"/>
        </w:trPr>
        <w:tc>
          <w:tcPr>
            <w:tcW w:w="4095" w:type="dxa"/>
            <w:vAlign w:val="center"/>
          </w:tcPr>
          <w:p w:rsidR="00595C76" w:rsidRDefault="00595C76" w:rsidP="00595C76">
            <w:r>
              <w:t>2. Potvrđuje nastavak servisiranja</w:t>
            </w:r>
          </w:p>
        </w:tc>
        <w:tc>
          <w:tcPr>
            <w:tcW w:w="4095" w:type="dxa"/>
            <w:vAlign w:val="center"/>
          </w:tcPr>
          <w:p w:rsidR="00595C76" w:rsidRDefault="00595C76" w:rsidP="00595C76">
            <w:pPr>
              <w:pStyle w:val="ListParagraph"/>
              <w:numPr>
                <w:ilvl w:val="0"/>
                <w:numId w:val="4"/>
              </w:numPr>
              <w:ind w:left="0"/>
            </w:pPr>
          </w:p>
        </w:tc>
      </w:tr>
      <w:tr w:rsidR="00595C76" w:rsidTr="00477A49">
        <w:trPr>
          <w:trHeight w:val="545"/>
          <w:jc w:val="center"/>
        </w:trPr>
        <w:tc>
          <w:tcPr>
            <w:tcW w:w="4095" w:type="dxa"/>
            <w:vAlign w:val="center"/>
          </w:tcPr>
          <w:p w:rsidR="00595C76" w:rsidRDefault="00595C76" w:rsidP="00477A49"/>
        </w:tc>
        <w:tc>
          <w:tcPr>
            <w:tcW w:w="4095" w:type="dxa"/>
            <w:vAlign w:val="center"/>
          </w:tcPr>
          <w:p w:rsidR="00595C76" w:rsidRDefault="00595C76" w:rsidP="00477A49">
            <w:pPr>
              <w:pStyle w:val="ListParagraph"/>
              <w:numPr>
                <w:ilvl w:val="0"/>
                <w:numId w:val="4"/>
              </w:numPr>
              <w:ind w:left="0"/>
            </w:pPr>
            <w:r>
              <w:t>3. Povratak na tačku 8. glavnog toka</w:t>
            </w:r>
          </w:p>
        </w:tc>
      </w:tr>
    </w:tbl>
    <w:p w:rsidR="00595C76" w:rsidRDefault="00595C76" w:rsidP="00595C76"/>
    <w:p w:rsidR="00595C76" w:rsidRDefault="00595C76" w:rsidP="00595C76">
      <w:r w:rsidRPr="00BD4C09">
        <w:rPr>
          <w:b/>
        </w:rPr>
        <w:t xml:space="preserve">Alternativni tok događaja </w:t>
      </w:r>
      <w:r w:rsidRPr="00BD4C09">
        <w:rPr>
          <w:b/>
        </w:rPr>
        <w:t>2</w:t>
      </w:r>
      <w:r>
        <w:t xml:space="preserve"> – </w:t>
      </w:r>
      <w:r>
        <w:t>Klijent nije pristao na dalje servisiranje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5"/>
        <w:gridCol w:w="4095"/>
      </w:tblGrid>
      <w:tr w:rsidR="00595C76" w:rsidTr="00477A49">
        <w:trPr>
          <w:trHeight w:val="280"/>
          <w:jc w:val="center"/>
        </w:trPr>
        <w:tc>
          <w:tcPr>
            <w:tcW w:w="4095" w:type="dxa"/>
            <w:vAlign w:val="center"/>
          </w:tcPr>
          <w:p w:rsidR="00595C76" w:rsidRPr="001D2571" w:rsidRDefault="00595C76" w:rsidP="00477A49">
            <w:pPr>
              <w:jc w:val="center"/>
              <w:rPr>
                <w:b/>
              </w:rPr>
            </w:pPr>
            <w:r w:rsidRPr="001D2571">
              <w:rPr>
                <w:b/>
              </w:rPr>
              <w:t>KLIJENT</w:t>
            </w:r>
          </w:p>
        </w:tc>
        <w:tc>
          <w:tcPr>
            <w:tcW w:w="4095" w:type="dxa"/>
            <w:vAlign w:val="center"/>
          </w:tcPr>
          <w:p w:rsidR="00595C76" w:rsidRPr="001D2571" w:rsidRDefault="00595C76" w:rsidP="00477A49">
            <w:pPr>
              <w:jc w:val="center"/>
              <w:rPr>
                <w:b/>
              </w:rPr>
            </w:pPr>
            <w:r w:rsidRPr="001D2571">
              <w:rPr>
                <w:b/>
              </w:rPr>
              <w:t>RECEPCIONER</w:t>
            </w:r>
          </w:p>
        </w:tc>
      </w:tr>
      <w:tr w:rsidR="00595C76" w:rsidTr="00477A49">
        <w:trPr>
          <w:trHeight w:val="545"/>
          <w:jc w:val="center"/>
        </w:trPr>
        <w:tc>
          <w:tcPr>
            <w:tcW w:w="4095" w:type="dxa"/>
            <w:vAlign w:val="center"/>
          </w:tcPr>
          <w:p w:rsidR="00595C76" w:rsidRDefault="00595C76" w:rsidP="00477A49">
            <w:pPr>
              <w:pStyle w:val="ListParagraph"/>
              <w:numPr>
                <w:ilvl w:val="0"/>
                <w:numId w:val="4"/>
              </w:numPr>
              <w:ind w:left="0"/>
            </w:pPr>
          </w:p>
        </w:tc>
        <w:tc>
          <w:tcPr>
            <w:tcW w:w="4095" w:type="dxa"/>
            <w:vAlign w:val="center"/>
          </w:tcPr>
          <w:p w:rsidR="00595C76" w:rsidRDefault="00595C76" w:rsidP="00595C76">
            <w:r>
              <w:t xml:space="preserve">1. </w:t>
            </w:r>
            <w:r w:rsidR="00BD4C09">
              <w:t xml:space="preserve">Nakon tačke 2. </w:t>
            </w:r>
            <w:r w:rsidR="00BD4C09" w:rsidRPr="00BD4C09">
              <w:rPr>
                <w:i/>
              </w:rPr>
              <w:t>Alternartivnog toka 1</w:t>
            </w:r>
            <w:r w:rsidR="00BD4C09">
              <w:t>, o</w:t>
            </w:r>
            <w:r>
              <w:t>tkazuje prijem uređaja</w:t>
            </w:r>
          </w:p>
        </w:tc>
      </w:tr>
    </w:tbl>
    <w:p w:rsidR="001D2571" w:rsidRDefault="001D2571" w:rsidP="001D2571"/>
    <w:p w:rsidR="003F1622" w:rsidRDefault="003F1622" w:rsidP="003F1622">
      <w:pPr>
        <w:pStyle w:val="Heading1"/>
      </w:pPr>
      <w:r>
        <w:t xml:space="preserve">Scenarij </w:t>
      </w:r>
      <w:r>
        <w:t>2</w:t>
      </w:r>
    </w:p>
    <w:p w:rsidR="003F1622" w:rsidRDefault="003F1622" w:rsidP="003F1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3F1622" w:rsidTr="000A440F">
        <w:trPr>
          <w:trHeight w:val="569"/>
        </w:trPr>
        <w:tc>
          <w:tcPr>
            <w:tcW w:w="5341" w:type="dxa"/>
            <w:vAlign w:val="center"/>
          </w:tcPr>
          <w:p w:rsidR="003F1622" w:rsidRPr="002F305C" w:rsidRDefault="003F1622" w:rsidP="00477A49">
            <w:pPr>
              <w:rPr>
                <w:b/>
              </w:rPr>
            </w:pPr>
            <w:r w:rsidRPr="002F305C">
              <w:rPr>
                <w:b/>
              </w:rPr>
              <w:t>Naziv</w:t>
            </w:r>
          </w:p>
        </w:tc>
        <w:tc>
          <w:tcPr>
            <w:tcW w:w="5341" w:type="dxa"/>
            <w:vAlign w:val="center"/>
          </w:tcPr>
          <w:p w:rsidR="003F1622" w:rsidRPr="001D2571" w:rsidRDefault="003F1622" w:rsidP="000A440F">
            <w:pPr>
              <w:jc w:val="center"/>
              <w:rPr>
                <w:b/>
              </w:rPr>
            </w:pPr>
            <w:r>
              <w:rPr>
                <w:b/>
              </w:rPr>
              <w:t>Servisiranje uređaja</w:t>
            </w:r>
            <w:r w:rsidR="000C6E63">
              <w:rPr>
                <w:b/>
              </w:rPr>
              <w:t xml:space="preserve"> i plaćanje usluga servisa</w:t>
            </w:r>
          </w:p>
        </w:tc>
      </w:tr>
      <w:tr w:rsidR="003F1622" w:rsidTr="00477A49">
        <w:trPr>
          <w:trHeight w:val="573"/>
        </w:trPr>
        <w:tc>
          <w:tcPr>
            <w:tcW w:w="5341" w:type="dxa"/>
            <w:vAlign w:val="center"/>
          </w:tcPr>
          <w:p w:rsidR="003F1622" w:rsidRPr="002F305C" w:rsidRDefault="003F1622" w:rsidP="00477A49">
            <w:pPr>
              <w:rPr>
                <w:b/>
              </w:rPr>
            </w:pPr>
            <w:r w:rsidRPr="002F305C">
              <w:rPr>
                <w:b/>
              </w:rPr>
              <w:t>Opis</w:t>
            </w:r>
          </w:p>
        </w:tc>
        <w:tc>
          <w:tcPr>
            <w:tcW w:w="5341" w:type="dxa"/>
          </w:tcPr>
          <w:p w:rsidR="003F1622" w:rsidRDefault="003F1622" w:rsidP="00477A49">
            <w:r>
              <w:t>Dijagnosticiraju se problemi na uređaju, klijent se informira o procijenjenoj visini cijene usluge i u zavisnosti od odluke klijenta uređaj se stavlja na servisiranje</w:t>
            </w:r>
            <w:r w:rsidR="000C6E63">
              <w:t>, po završetku klijent plaća usluge servisa</w:t>
            </w:r>
          </w:p>
        </w:tc>
      </w:tr>
      <w:tr w:rsidR="003F1622" w:rsidTr="00477A49">
        <w:trPr>
          <w:trHeight w:val="295"/>
        </w:trPr>
        <w:tc>
          <w:tcPr>
            <w:tcW w:w="5341" w:type="dxa"/>
            <w:vAlign w:val="center"/>
          </w:tcPr>
          <w:p w:rsidR="003F1622" w:rsidRPr="002F305C" w:rsidRDefault="003F1622" w:rsidP="00477A49">
            <w:pPr>
              <w:rPr>
                <w:b/>
              </w:rPr>
            </w:pPr>
            <w:r w:rsidRPr="002F305C">
              <w:rPr>
                <w:b/>
              </w:rPr>
              <w:t>Vezani zahtjevi</w:t>
            </w:r>
          </w:p>
        </w:tc>
        <w:tc>
          <w:tcPr>
            <w:tcW w:w="5341" w:type="dxa"/>
          </w:tcPr>
          <w:p w:rsidR="003F1622" w:rsidRDefault="003F1622" w:rsidP="00D57271">
            <w:r>
              <w:t xml:space="preserve">Klijent </w:t>
            </w:r>
            <w:r w:rsidR="00D57271">
              <w:t>želi popraviti neispravan uređaj prema ponuđenoj cijeni od strane servisa</w:t>
            </w:r>
          </w:p>
        </w:tc>
      </w:tr>
      <w:tr w:rsidR="003F1622" w:rsidTr="00477A49">
        <w:trPr>
          <w:trHeight w:val="868"/>
        </w:trPr>
        <w:tc>
          <w:tcPr>
            <w:tcW w:w="5341" w:type="dxa"/>
            <w:vAlign w:val="center"/>
          </w:tcPr>
          <w:p w:rsidR="003F1622" w:rsidRPr="002F305C" w:rsidRDefault="003F1622" w:rsidP="00477A49">
            <w:pPr>
              <w:rPr>
                <w:b/>
              </w:rPr>
            </w:pPr>
            <w:r w:rsidRPr="002F305C">
              <w:rPr>
                <w:b/>
              </w:rPr>
              <w:t>Preduvjeti</w:t>
            </w:r>
          </w:p>
        </w:tc>
        <w:tc>
          <w:tcPr>
            <w:tcW w:w="5341" w:type="dxa"/>
          </w:tcPr>
          <w:p w:rsidR="003F1622" w:rsidRDefault="00D57271" w:rsidP="00477A49">
            <w:r>
              <w:t xml:space="preserve">Korisnik </w:t>
            </w:r>
            <w:r w:rsidR="00C758E6">
              <w:t>j</w:t>
            </w:r>
            <w:r>
              <w:t>e</w:t>
            </w:r>
            <w:r w:rsidR="00C758E6">
              <w:t xml:space="preserve"> potpisao</w:t>
            </w:r>
            <w:r>
              <w:t xml:space="preserve"> prijemnicu sa naznačenom cijenom usluga na istoj.</w:t>
            </w:r>
          </w:p>
          <w:p w:rsidR="003F1622" w:rsidRDefault="003F1622" w:rsidP="00477A49">
            <w:r>
              <w:t>U slučaju garancije klijent donosi originalni račun i garantni list.</w:t>
            </w:r>
          </w:p>
        </w:tc>
      </w:tr>
      <w:tr w:rsidR="003F1622" w:rsidTr="00477A49">
        <w:trPr>
          <w:trHeight w:val="590"/>
        </w:trPr>
        <w:tc>
          <w:tcPr>
            <w:tcW w:w="5341" w:type="dxa"/>
            <w:vAlign w:val="center"/>
          </w:tcPr>
          <w:p w:rsidR="003F1622" w:rsidRPr="002F305C" w:rsidRDefault="003F1622" w:rsidP="00477A49">
            <w:pPr>
              <w:rPr>
                <w:b/>
              </w:rPr>
            </w:pPr>
            <w:r w:rsidRPr="002F305C">
              <w:rPr>
                <w:b/>
              </w:rPr>
              <w:t>Posljedice – uspješan završetak</w:t>
            </w:r>
          </w:p>
        </w:tc>
        <w:tc>
          <w:tcPr>
            <w:tcW w:w="5341" w:type="dxa"/>
          </w:tcPr>
          <w:p w:rsidR="00D57271" w:rsidRDefault="003F1622" w:rsidP="00477A49">
            <w:r>
              <w:t>Klijent dobija kopiju prijemnice sa kojom nakon završetka servisiranja preuzima uređaj</w:t>
            </w:r>
            <w:r w:rsidR="00D57271">
              <w:t>.</w:t>
            </w:r>
          </w:p>
        </w:tc>
      </w:tr>
      <w:tr w:rsidR="003F1622" w:rsidTr="00477A49">
        <w:trPr>
          <w:trHeight w:val="278"/>
        </w:trPr>
        <w:tc>
          <w:tcPr>
            <w:tcW w:w="5341" w:type="dxa"/>
            <w:vAlign w:val="center"/>
          </w:tcPr>
          <w:p w:rsidR="003F1622" w:rsidRDefault="003F1622" w:rsidP="00477A49">
            <w:r w:rsidRPr="002F305C">
              <w:rPr>
                <w:b/>
              </w:rPr>
              <w:t xml:space="preserve">Posljedice – </w:t>
            </w:r>
            <w:r>
              <w:rPr>
                <w:b/>
              </w:rPr>
              <w:t>ne</w:t>
            </w:r>
            <w:r w:rsidRPr="002F305C">
              <w:rPr>
                <w:b/>
              </w:rPr>
              <w:t>uspješan završetak</w:t>
            </w:r>
          </w:p>
        </w:tc>
        <w:tc>
          <w:tcPr>
            <w:tcW w:w="5341" w:type="dxa"/>
          </w:tcPr>
          <w:p w:rsidR="003F1622" w:rsidRDefault="00D57271" w:rsidP="00477A49">
            <w:r>
              <w:t>Korisnik dobija račun za izvršenu dijagnozu uređaja</w:t>
            </w:r>
          </w:p>
        </w:tc>
      </w:tr>
      <w:tr w:rsidR="003F1622" w:rsidTr="00477A49">
        <w:trPr>
          <w:trHeight w:val="295"/>
        </w:trPr>
        <w:tc>
          <w:tcPr>
            <w:tcW w:w="5341" w:type="dxa"/>
            <w:vAlign w:val="center"/>
          </w:tcPr>
          <w:p w:rsidR="003F1622" w:rsidRPr="002F305C" w:rsidRDefault="003F1622" w:rsidP="00477A49">
            <w:pPr>
              <w:rPr>
                <w:b/>
              </w:rPr>
            </w:pPr>
            <w:r w:rsidRPr="002F305C">
              <w:rPr>
                <w:b/>
              </w:rPr>
              <w:t>Primarni akteri</w:t>
            </w:r>
          </w:p>
        </w:tc>
        <w:tc>
          <w:tcPr>
            <w:tcW w:w="5341" w:type="dxa"/>
          </w:tcPr>
          <w:p w:rsidR="003F1622" w:rsidRDefault="003F1622" w:rsidP="00477A49">
            <w:r>
              <w:t>Klijent, recepcioner</w:t>
            </w:r>
            <w:r w:rsidR="00D57271">
              <w:t>, serviser</w:t>
            </w:r>
          </w:p>
        </w:tc>
      </w:tr>
      <w:tr w:rsidR="003F1622" w:rsidTr="00477A49">
        <w:trPr>
          <w:trHeight w:val="278"/>
        </w:trPr>
        <w:tc>
          <w:tcPr>
            <w:tcW w:w="5341" w:type="dxa"/>
            <w:vAlign w:val="center"/>
          </w:tcPr>
          <w:p w:rsidR="003F1622" w:rsidRPr="002F305C" w:rsidRDefault="003F1622" w:rsidP="00477A49">
            <w:pPr>
              <w:rPr>
                <w:b/>
              </w:rPr>
            </w:pPr>
            <w:r w:rsidRPr="002F305C">
              <w:rPr>
                <w:b/>
              </w:rPr>
              <w:t>Ostali akteri</w:t>
            </w:r>
          </w:p>
        </w:tc>
        <w:tc>
          <w:tcPr>
            <w:tcW w:w="5341" w:type="dxa"/>
          </w:tcPr>
          <w:p w:rsidR="003F1622" w:rsidRDefault="00D57271" w:rsidP="00477A49">
            <w:r>
              <w:t>Šef servisa</w:t>
            </w:r>
            <w:r w:rsidR="00647EF6">
              <w:t>, eksterni sistem za plaćanje</w:t>
            </w:r>
          </w:p>
        </w:tc>
      </w:tr>
      <w:tr w:rsidR="003F1622" w:rsidTr="00477A49">
        <w:trPr>
          <w:trHeight w:val="590"/>
        </w:trPr>
        <w:tc>
          <w:tcPr>
            <w:tcW w:w="5341" w:type="dxa"/>
            <w:vAlign w:val="center"/>
          </w:tcPr>
          <w:p w:rsidR="003F1622" w:rsidRPr="004F1410" w:rsidRDefault="003F1622" w:rsidP="00477A49">
            <w:pPr>
              <w:rPr>
                <w:b/>
              </w:rPr>
            </w:pPr>
            <w:r w:rsidRPr="004F1410">
              <w:rPr>
                <w:b/>
              </w:rPr>
              <w:t>Glavni tok</w:t>
            </w:r>
          </w:p>
        </w:tc>
        <w:tc>
          <w:tcPr>
            <w:tcW w:w="5341" w:type="dxa"/>
          </w:tcPr>
          <w:p w:rsidR="003F1622" w:rsidRDefault="00D57271" w:rsidP="00477A49">
            <w:r>
              <w:t xml:space="preserve">Uređaj se proslijeđuje serviseru i </w:t>
            </w:r>
            <w:r w:rsidR="00C758E6">
              <w:t>stavlja na listu čekanja za servisiranje</w:t>
            </w:r>
          </w:p>
        </w:tc>
      </w:tr>
      <w:tr w:rsidR="003F1622" w:rsidTr="00477A49">
        <w:trPr>
          <w:trHeight w:val="590"/>
        </w:trPr>
        <w:tc>
          <w:tcPr>
            <w:tcW w:w="5341" w:type="dxa"/>
            <w:vAlign w:val="center"/>
          </w:tcPr>
          <w:p w:rsidR="003F1622" w:rsidRPr="004F1410" w:rsidRDefault="003F1622" w:rsidP="00477A49">
            <w:pPr>
              <w:rPr>
                <w:b/>
              </w:rPr>
            </w:pPr>
            <w:r>
              <w:rPr>
                <w:b/>
              </w:rPr>
              <w:t>Proširenja/Alternative</w:t>
            </w:r>
          </w:p>
        </w:tc>
        <w:tc>
          <w:tcPr>
            <w:tcW w:w="5341" w:type="dxa"/>
          </w:tcPr>
          <w:p w:rsidR="003F1622" w:rsidRDefault="000C6E63" w:rsidP="000C6E63">
            <w:r>
              <w:t>Ukoliko je uređaj pod garancijom i potrebna je intervencija ovlaštenog servisa, tada se isti prosljeđuje ovlaštenom servisu</w:t>
            </w:r>
          </w:p>
        </w:tc>
      </w:tr>
    </w:tbl>
    <w:p w:rsidR="000A440F" w:rsidRDefault="000A440F" w:rsidP="003F1622"/>
    <w:p w:rsidR="000A440F" w:rsidRDefault="000A440F" w:rsidP="000A440F">
      <w:r>
        <w:br w:type="page"/>
      </w:r>
    </w:p>
    <w:p w:rsidR="003F1622" w:rsidRPr="001D2571" w:rsidRDefault="003F1622" w:rsidP="003F1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758E6" w:rsidTr="002356B6">
        <w:tc>
          <w:tcPr>
            <w:tcW w:w="2136" w:type="dxa"/>
            <w:vAlign w:val="center"/>
          </w:tcPr>
          <w:p w:rsidR="00C758E6" w:rsidRPr="00C758E6" w:rsidRDefault="000C6E63" w:rsidP="002356B6">
            <w:pPr>
              <w:jc w:val="center"/>
              <w:rPr>
                <w:b/>
              </w:rPr>
            </w:pPr>
            <w:r w:rsidRPr="00C758E6">
              <w:rPr>
                <w:b/>
              </w:rPr>
              <w:t>Klijent</w:t>
            </w:r>
          </w:p>
        </w:tc>
        <w:tc>
          <w:tcPr>
            <w:tcW w:w="2136" w:type="dxa"/>
            <w:vAlign w:val="center"/>
          </w:tcPr>
          <w:p w:rsidR="00C758E6" w:rsidRPr="00C758E6" w:rsidRDefault="000C6E63" w:rsidP="002356B6">
            <w:pPr>
              <w:jc w:val="center"/>
              <w:rPr>
                <w:b/>
              </w:rPr>
            </w:pPr>
            <w:r w:rsidRPr="00C758E6">
              <w:rPr>
                <w:b/>
              </w:rPr>
              <w:t>Recepcioner</w:t>
            </w:r>
          </w:p>
        </w:tc>
        <w:tc>
          <w:tcPr>
            <w:tcW w:w="2136" w:type="dxa"/>
            <w:vAlign w:val="center"/>
          </w:tcPr>
          <w:p w:rsidR="00C758E6" w:rsidRPr="00C758E6" w:rsidRDefault="000C6E63" w:rsidP="002356B6">
            <w:pPr>
              <w:jc w:val="center"/>
              <w:rPr>
                <w:b/>
              </w:rPr>
            </w:pPr>
            <w:r w:rsidRPr="00C758E6">
              <w:rPr>
                <w:b/>
              </w:rPr>
              <w:t>Serviser</w:t>
            </w:r>
          </w:p>
        </w:tc>
        <w:tc>
          <w:tcPr>
            <w:tcW w:w="2137" w:type="dxa"/>
            <w:vAlign w:val="center"/>
          </w:tcPr>
          <w:p w:rsidR="002356B6" w:rsidRPr="00C758E6" w:rsidRDefault="000C6E63" w:rsidP="002356B6">
            <w:pPr>
              <w:jc w:val="center"/>
              <w:rPr>
                <w:b/>
              </w:rPr>
            </w:pPr>
            <w:r w:rsidRPr="00C758E6">
              <w:rPr>
                <w:b/>
              </w:rPr>
              <w:t>Šef servisa</w:t>
            </w:r>
          </w:p>
        </w:tc>
        <w:tc>
          <w:tcPr>
            <w:tcW w:w="2137" w:type="dxa"/>
            <w:vAlign w:val="center"/>
          </w:tcPr>
          <w:p w:rsidR="00C758E6" w:rsidRPr="00C758E6" w:rsidRDefault="000C6E63" w:rsidP="00C758E6">
            <w:pPr>
              <w:jc w:val="center"/>
              <w:rPr>
                <w:b/>
              </w:rPr>
            </w:pPr>
            <w:r>
              <w:rPr>
                <w:b/>
              </w:rPr>
              <w:t>Sistem za plaćanje</w:t>
            </w:r>
          </w:p>
        </w:tc>
      </w:tr>
      <w:tr w:rsidR="000C6E63" w:rsidTr="00C758E6">
        <w:tc>
          <w:tcPr>
            <w:tcW w:w="2136" w:type="dxa"/>
          </w:tcPr>
          <w:p w:rsidR="000C6E63" w:rsidRDefault="000C6E63" w:rsidP="001D2571"/>
        </w:tc>
        <w:tc>
          <w:tcPr>
            <w:tcW w:w="2136" w:type="dxa"/>
          </w:tcPr>
          <w:p w:rsidR="000C6E63" w:rsidRDefault="000C6E63" w:rsidP="001D2571"/>
        </w:tc>
        <w:tc>
          <w:tcPr>
            <w:tcW w:w="2136" w:type="dxa"/>
          </w:tcPr>
          <w:p w:rsidR="000C6E63" w:rsidRDefault="000C6E63" w:rsidP="000C6E63">
            <w:r>
              <w:t>1. Preuzima uređaj sa liste čekanja i vrši dijagnozu kvara istog</w:t>
            </w:r>
          </w:p>
        </w:tc>
        <w:tc>
          <w:tcPr>
            <w:tcW w:w="2137" w:type="dxa"/>
          </w:tcPr>
          <w:p w:rsidR="000C6E63" w:rsidRDefault="000C6E63" w:rsidP="001D2571"/>
        </w:tc>
        <w:tc>
          <w:tcPr>
            <w:tcW w:w="2137" w:type="dxa"/>
          </w:tcPr>
          <w:p w:rsidR="000C6E63" w:rsidRDefault="000C6E63" w:rsidP="001D2571"/>
        </w:tc>
      </w:tr>
      <w:tr w:rsidR="00C758E6" w:rsidTr="00C758E6">
        <w:tc>
          <w:tcPr>
            <w:tcW w:w="2136" w:type="dxa"/>
          </w:tcPr>
          <w:p w:rsidR="00C758E6" w:rsidRDefault="00C758E6" w:rsidP="001D2571"/>
        </w:tc>
        <w:tc>
          <w:tcPr>
            <w:tcW w:w="2136" w:type="dxa"/>
          </w:tcPr>
          <w:p w:rsidR="00C758E6" w:rsidRDefault="000C6E63" w:rsidP="000C6E63">
            <w:r>
              <w:t xml:space="preserve">2. </w:t>
            </w:r>
            <w:r w:rsidR="002356B6">
              <w:t>Informira klijenta</w:t>
            </w:r>
            <w:r>
              <w:t xml:space="preserve"> o rezultatima dijagnoze i </w:t>
            </w:r>
            <w:r w:rsidR="002356B6">
              <w:t>o cije</w:t>
            </w:r>
            <w:r>
              <w:t>ni usluge koju je dužan platiti, ako nije u pitanju garancija</w:t>
            </w:r>
          </w:p>
        </w:tc>
        <w:tc>
          <w:tcPr>
            <w:tcW w:w="2136" w:type="dxa"/>
          </w:tcPr>
          <w:p w:rsidR="00C758E6" w:rsidRDefault="00C758E6" w:rsidP="000C6E63"/>
        </w:tc>
        <w:tc>
          <w:tcPr>
            <w:tcW w:w="2137" w:type="dxa"/>
          </w:tcPr>
          <w:p w:rsidR="00C758E6" w:rsidRDefault="00C758E6" w:rsidP="001D2571"/>
        </w:tc>
        <w:tc>
          <w:tcPr>
            <w:tcW w:w="2137" w:type="dxa"/>
          </w:tcPr>
          <w:p w:rsidR="00C758E6" w:rsidRDefault="00C758E6" w:rsidP="001D2571"/>
        </w:tc>
      </w:tr>
      <w:tr w:rsidR="00C758E6" w:rsidTr="00C758E6">
        <w:tc>
          <w:tcPr>
            <w:tcW w:w="2136" w:type="dxa"/>
          </w:tcPr>
          <w:p w:rsidR="00C758E6" w:rsidRDefault="000C6E63" w:rsidP="001D2571">
            <w:r>
              <w:t>3. Prihvata usluge servisiranja, u skladu sa ponuđenom cijenom</w:t>
            </w:r>
          </w:p>
        </w:tc>
        <w:tc>
          <w:tcPr>
            <w:tcW w:w="2136" w:type="dxa"/>
          </w:tcPr>
          <w:p w:rsidR="00C758E6" w:rsidRDefault="00C758E6" w:rsidP="001D2571"/>
        </w:tc>
        <w:tc>
          <w:tcPr>
            <w:tcW w:w="2136" w:type="dxa"/>
          </w:tcPr>
          <w:p w:rsidR="00C758E6" w:rsidRDefault="00C758E6" w:rsidP="001D2571"/>
        </w:tc>
        <w:tc>
          <w:tcPr>
            <w:tcW w:w="2137" w:type="dxa"/>
          </w:tcPr>
          <w:p w:rsidR="00C758E6" w:rsidRDefault="00C758E6" w:rsidP="001D2571"/>
        </w:tc>
        <w:tc>
          <w:tcPr>
            <w:tcW w:w="2137" w:type="dxa"/>
          </w:tcPr>
          <w:p w:rsidR="00C758E6" w:rsidRDefault="00C758E6" w:rsidP="001D2571"/>
        </w:tc>
      </w:tr>
      <w:tr w:rsidR="00C758E6" w:rsidTr="00C758E6">
        <w:tc>
          <w:tcPr>
            <w:tcW w:w="2136" w:type="dxa"/>
          </w:tcPr>
          <w:p w:rsidR="00C758E6" w:rsidRDefault="00C758E6" w:rsidP="001D2571"/>
        </w:tc>
        <w:tc>
          <w:tcPr>
            <w:tcW w:w="2136" w:type="dxa"/>
          </w:tcPr>
          <w:p w:rsidR="00C758E6" w:rsidRDefault="00C758E6" w:rsidP="001D2571"/>
        </w:tc>
        <w:tc>
          <w:tcPr>
            <w:tcW w:w="2136" w:type="dxa"/>
          </w:tcPr>
          <w:p w:rsidR="00C758E6" w:rsidRDefault="00647EF6" w:rsidP="00647EF6">
            <w:r>
              <w:t>4. Nastavlja sa procedurom servisiranja</w:t>
            </w:r>
          </w:p>
        </w:tc>
        <w:tc>
          <w:tcPr>
            <w:tcW w:w="2137" w:type="dxa"/>
          </w:tcPr>
          <w:p w:rsidR="00C758E6" w:rsidRDefault="00C758E6" w:rsidP="001D2571"/>
        </w:tc>
        <w:tc>
          <w:tcPr>
            <w:tcW w:w="2137" w:type="dxa"/>
          </w:tcPr>
          <w:p w:rsidR="00C758E6" w:rsidRDefault="00C758E6" w:rsidP="001D2571"/>
        </w:tc>
      </w:tr>
      <w:tr w:rsidR="00C758E6" w:rsidTr="00C758E6">
        <w:tc>
          <w:tcPr>
            <w:tcW w:w="2136" w:type="dxa"/>
          </w:tcPr>
          <w:p w:rsidR="00C758E6" w:rsidRDefault="00C758E6" w:rsidP="001D2571"/>
        </w:tc>
        <w:tc>
          <w:tcPr>
            <w:tcW w:w="2136" w:type="dxa"/>
          </w:tcPr>
          <w:p w:rsidR="00C758E6" w:rsidRDefault="00C758E6" w:rsidP="001D2571"/>
        </w:tc>
        <w:tc>
          <w:tcPr>
            <w:tcW w:w="2136" w:type="dxa"/>
          </w:tcPr>
          <w:p w:rsidR="00C758E6" w:rsidRDefault="00647EF6" w:rsidP="001D2571">
            <w:r>
              <w:t>5. Analizira da li je potrebno proslijediti uređaj ovlaštenom servisu, u slučaju garancije</w:t>
            </w:r>
          </w:p>
        </w:tc>
        <w:tc>
          <w:tcPr>
            <w:tcW w:w="2137" w:type="dxa"/>
          </w:tcPr>
          <w:p w:rsidR="00C758E6" w:rsidRDefault="00C758E6" w:rsidP="001D2571"/>
        </w:tc>
        <w:tc>
          <w:tcPr>
            <w:tcW w:w="2137" w:type="dxa"/>
          </w:tcPr>
          <w:p w:rsidR="00C758E6" w:rsidRDefault="00C758E6" w:rsidP="001D2571"/>
        </w:tc>
      </w:tr>
      <w:tr w:rsidR="00647EF6" w:rsidTr="00C758E6">
        <w:tc>
          <w:tcPr>
            <w:tcW w:w="2136" w:type="dxa"/>
          </w:tcPr>
          <w:p w:rsidR="00647EF6" w:rsidRDefault="00647EF6" w:rsidP="001D2571"/>
        </w:tc>
        <w:tc>
          <w:tcPr>
            <w:tcW w:w="2136" w:type="dxa"/>
          </w:tcPr>
          <w:p w:rsidR="00647EF6" w:rsidRDefault="00647EF6" w:rsidP="001D2571"/>
        </w:tc>
        <w:tc>
          <w:tcPr>
            <w:tcW w:w="2136" w:type="dxa"/>
          </w:tcPr>
          <w:p w:rsidR="00647EF6" w:rsidRDefault="00647EF6" w:rsidP="001D2571"/>
        </w:tc>
        <w:tc>
          <w:tcPr>
            <w:tcW w:w="2137" w:type="dxa"/>
          </w:tcPr>
          <w:p w:rsidR="00647EF6" w:rsidRDefault="00647EF6" w:rsidP="001D2571">
            <w:r>
              <w:t>6. Odobrava prosljeđivanje uređaja ovlaštenom servisu</w:t>
            </w:r>
          </w:p>
        </w:tc>
        <w:tc>
          <w:tcPr>
            <w:tcW w:w="2137" w:type="dxa"/>
          </w:tcPr>
          <w:p w:rsidR="00647EF6" w:rsidRDefault="00647EF6" w:rsidP="001D2571"/>
        </w:tc>
      </w:tr>
      <w:tr w:rsidR="00647EF6" w:rsidTr="00C758E6">
        <w:tc>
          <w:tcPr>
            <w:tcW w:w="2136" w:type="dxa"/>
          </w:tcPr>
          <w:p w:rsidR="00647EF6" w:rsidRDefault="00647EF6" w:rsidP="001D2571"/>
        </w:tc>
        <w:tc>
          <w:tcPr>
            <w:tcW w:w="2136" w:type="dxa"/>
          </w:tcPr>
          <w:p w:rsidR="00647EF6" w:rsidRDefault="00647EF6" w:rsidP="001D2571"/>
        </w:tc>
        <w:tc>
          <w:tcPr>
            <w:tcW w:w="2136" w:type="dxa"/>
          </w:tcPr>
          <w:p w:rsidR="00647EF6" w:rsidRDefault="00647EF6" w:rsidP="001D2571">
            <w:r>
              <w:t>7. Po završetku servisiranja, zaključuje status uređaja u skladu rezultatima servisiranja</w:t>
            </w:r>
          </w:p>
        </w:tc>
        <w:tc>
          <w:tcPr>
            <w:tcW w:w="2137" w:type="dxa"/>
          </w:tcPr>
          <w:p w:rsidR="00647EF6" w:rsidRDefault="00647EF6" w:rsidP="001D2571"/>
        </w:tc>
        <w:tc>
          <w:tcPr>
            <w:tcW w:w="2137" w:type="dxa"/>
          </w:tcPr>
          <w:p w:rsidR="00647EF6" w:rsidRDefault="00647EF6" w:rsidP="001D2571"/>
        </w:tc>
      </w:tr>
      <w:tr w:rsidR="00647EF6" w:rsidTr="00C758E6">
        <w:tc>
          <w:tcPr>
            <w:tcW w:w="2136" w:type="dxa"/>
          </w:tcPr>
          <w:p w:rsidR="00647EF6" w:rsidRDefault="00647EF6" w:rsidP="001D2571"/>
        </w:tc>
        <w:tc>
          <w:tcPr>
            <w:tcW w:w="2136" w:type="dxa"/>
          </w:tcPr>
          <w:p w:rsidR="00647EF6" w:rsidRDefault="00647EF6" w:rsidP="001D2571"/>
        </w:tc>
        <w:tc>
          <w:tcPr>
            <w:tcW w:w="2136" w:type="dxa"/>
          </w:tcPr>
          <w:p w:rsidR="00647EF6" w:rsidRDefault="00647EF6" w:rsidP="001D2571"/>
        </w:tc>
        <w:tc>
          <w:tcPr>
            <w:tcW w:w="2137" w:type="dxa"/>
          </w:tcPr>
          <w:p w:rsidR="00647EF6" w:rsidRDefault="00647EF6" w:rsidP="001D2571">
            <w:r>
              <w:t>8. Potvrđuje status uređaja</w:t>
            </w:r>
          </w:p>
        </w:tc>
        <w:tc>
          <w:tcPr>
            <w:tcW w:w="2137" w:type="dxa"/>
          </w:tcPr>
          <w:p w:rsidR="00647EF6" w:rsidRDefault="00647EF6" w:rsidP="001D2571"/>
        </w:tc>
      </w:tr>
      <w:tr w:rsidR="00647EF6" w:rsidTr="00C758E6">
        <w:tc>
          <w:tcPr>
            <w:tcW w:w="2136" w:type="dxa"/>
          </w:tcPr>
          <w:p w:rsidR="00647EF6" w:rsidRDefault="00647EF6" w:rsidP="001D2571"/>
        </w:tc>
        <w:tc>
          <w:tcPr>
            <w:tcW w:w="2136" w:type="dxa"/>
          </w:tcPr>
          <w:p w:rsidR="00647EF6" w:rsidRDefault="00647EF6" w:rsidP="00647EF6">
            <w:r>
              <w:t>9. Obavještva klijenta o rezultatima servisiranja, kao i o cijeni usluge</w:t>
            </w:r>
          </w:p>
        </w:tc>
        <w:tc>
          <w:tcPr>
            <w:tcW w:w="2136" w:type="dxa"/>
          </w:tcPr>
          <w:p w:rsidR="00647EF6" w:rsidRDefault="00647EF6" w:rsidP="001D2571"/>
        </w:tc>
        <w:tc>
          <w:tcPr>
            <w:tcW w:w="2137" w:type="dxa"/>
          </w:tcPr>
          <w:p w:rsidR="00647EF6" w:rsidRDefault="00647EF6" w:rsidP="001D2571"/>
        </w:tc>
        <w:tc>
          <w:tcPr>
            <w:tcW w:w="2137" w:type="dxa"/>
          </w:tcPr>
          <w:p w:rsidR="00647EF6" w:rsidRDefault="00647EF6" w:rsidP="001D2571"/>
        </w:tc>
      </w:tr>
      <w:tr w:rsidR="00647EF6" w:rsidTr="00C758E6">
        <w:tc>
          <w:tcPr>
            <w:tcW w:w="2136" w:type="dxa"/>
          </w:tcPr>
          <w:p w:rsidR="00647EF6" w:rsidRDefault="00647EF6" w:rsidP="001D2571">
            <w:r>
              <w:t>10. Plaća usluge servisiranja</w:t>
            </w:r>
          </w:p>
        </w:tc>
        <w:tc>
          <w:tcPr>
            <w:tcW w:w="2136" w:type="dxa"/>
          </w:tcPr>
          <w:p w:rsidR="00647EF6" w:rsidRDefault="00647EF6" w:rsidP="001D2571"/>
        </w:tc>
        <w:tc>
          <w:tcPr>
            <w:tcW w:w="2136" w:type="dxa"/>
          </w:tcPr>
          <w:p w:rsidR="00647EF6" w:rsidRDefault="00647EF6" w:rsidP="001D2571"/>
        </w:tc>
        <w:tc>
          <w:tcPr>
            <w:tcW w:w="2137" w:type="dxa"/>
          </w:tcPr>
          <w:p w:rsidR="00647EF6" w:rsidRDefault="00647EF6" w:rsidP="001D2571"/>
        </w:tc>
        <w:tc>
          <w:tcPr>
            <w:tcW w:w="2137" w:type="dxa"/>
          </w:tcPr>
          <w:p w:rsidR="00647EF6" w:rsidRDefault="00647EF6" w:rsidP="001D2571"/>
        </w:tc>
      </w:tr>
      <w:tr w:rsidR="00647EF6" w:rsidTr="00C758E6">
        <w:tc>
          <w:tcPr>
            <w:tcW w:w="2136" w:type="dxa"/>
          </w:tcPr>
          <w:p w:rsidR="00647EF6" w:rsidRDefault="00647EF6" w:rsidP="001D2571"/>
        </w:tc>
        <w:tc>
          <w:tcPr>
            <w:tcW w:w="2136" w:type="dxa"/>
          </w:tcPr>
          <w:p w:rsidR="00647EF6" w:rsidRDefault="00647EF6" w:rsidP="001D2571"/>
        </w:tc>
        <w:tc>
          <w:tcPr>
            <w:tcW w:w="2136" w:type="dxa"/>
          </w:tcPr>
          <w:p w:rsidR="00647EF6" w:rsidRDefault="00647EF6" w:rsidP="001D2571"/>
        </w:tc>
        <w:tc>
          <w:tcPr>
            <w:tcW w:w="2137" w:type="dxa"/>
          </w:tcPr>
          <w:p w:rsidR="00647EF6" w:rsidRDefault="00647EF6" w:rsidP="001D2571"/>
        </w:tc>
        <w:tc>
          <w:tcPr>
            <w:tcW w:w="2137" w:type="dxa"/>
          </w:tcPr>
          <w:p w:rsidR="00647EF6" w:rsidRDefault="00647EF6" w:rsidP="001D2571">
            <w:r>
              <w:t>11. Finalizira plaćanje usluge</w:t>
            </w:r>
          </w:p>
        </w:tc>
      </w:tr>
      <w:tr w:rsidR="00647EF6" w:rsidTr="00C758E6">
        <w:tc>
          <w:tcPr>
            <w:tcW w:w="2136" w:type="dxa"/>
          </w:tcPr>
          <w:p w:rsidR="00647EF6" w:rsidRDefault="00647EF6" w:rsidP="001D2571">
            <w:r>
              <w:t>12. Preuzima uređaj</w:t>
            </w:r>
          </w:p>
        </w:tc>
        <w:tc>
          <w:tcPr>
            <w:tcW w:w="2136" w:type="dxa"/>
          </w:tcPr>
          <w:p w:rsidR="00647EF6" w:rsidRDefault="00647EF6" w:rsidP="001D2571"/>
        </w:tc>
        <w:tc>
          <w:tcPr>
            <w:tcW w:w="2136" w:type="dxa"/>
          </w:tcPr>
          <w:p w:rsidR="00647EF6" w:rsidRDefault="00647EF6" w:rsidP="001D2571"/>
        </w:tc>
        <w:tc>
          <w:tcPr>
            <w:tcW w:w="2137" w:type="dxa"/>
          </w:tcPr>
          <w:p w:rsidR="00647EF6" w:rsidRDefault="00647EF6" w:rsidP="001D2571"/>
        </w:tc>
        <w:tc>
          <w:tcPr>
            <w:tcW w:w="2137" w:type="dxa"/>
          </w:tcPr>
          <w:p w:rsidR="00647EF6" w:rsidRDefault="00647EF6" w:rsidP="001D2571"/>
        </w:tc>
      </w:tr>
    </w:tbl>
    <w:p w:rsidR="000A440F" w:rsidRDefault="000A440F" w:rsidP="000C6E63">
      <w:pPr>
        <w:rPr>
          <w:b/>
        </w:rPr>
      </w:pPr>
    </w:p>
    <w:p w:rsidR="00647EF6" w:rsidRPr="000A440F" w:rsidRDefault="000A440F" w:rsidP="000C6E63">
      <w:r>
        <w:br w:type="page"/>
      </w:r>
    </w:p>
    <w:p w:rsidR="000C6E63" w:rsidRDefault="000C6E63" w:rsidP="000C6E63">
      <w:r w:rsidRPr="00BD4C09">
        <w:rPr>
          <w:b/>
        </w:rPr>
        <w:lastRenderedPageBreak/>
        <w:t>Alternativni tok događaja 1</w:t>
      </w:r>
      <w:r>
        <w:t xml:space="preserve"> – </w:t>
      </w:r>
      <w:r>
        <w:t>Klijent ne prihvata uslove servisiranje uređaja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9"/>
        <w:gridCol w:w="3689"/>
      </w:tblGrid>
      <w:tr w:rsidR="000C6E63" w:rsidTr="000C6E63">
        <w:trPr>
          <w:trHeight w:val="308"/>
          <w:jc w:val="center"/>
        </w:trPr>
        <w:tc>
          <w:tcPr>
            <w:tcW w:w="3689" w:type="dxa"/>
            <w:vAlign w:val="center"/>
          </w:tcPr>
          <w:p w:rsidR="000C6E63" w:rsidRPr="00C758E6" w:rsidRDefault="000C6E63" w:rsidP="00477A49">
            <w:pPr>
              <w:jc w:val="center"/>
              <w:rPr>
                <w:b/>
              </w:rPr>
            </w:pPr>
            <w:r w:rsidRPr="00C758E6">
              <w:rPr>
                <w:b/>
              </w:rPr>
              <w:t>KLIJENT</w:t>
            </w:r>
          </w:p>
        </w:tc>
        <w:tc>
          <w:tcPr>
            <w:tcW w:w="3689" w:type="dxa"/>
            <w:vAlign w:val="center"/>
          </w:tcPr>
          <w:p w:rsidR="000C6E63" w:rsidRPr="00C758E6" w:rsidRDefault="000C6E63" w:rsidP="00477A49">
            <w:pPr>
              <w:jc w:val="center"/>
              <w:rPr>
                <w:b/>
              </w:rPr>
            </w:pPr>
            <w:r w:rsidRPr="00C758E6">
              <w:rPr>
                <w:b/>
              </w:rPr>
              <w:t>RECEPCIONER</w:t>
            </w:r>
          </w:p>
        </w:tc>
      </w:tr>
      <w:tr w:rsidR="000C6E63" w:rsidTr="000C6E63">
        <w:trPr>
          <w:trHeight w:val="1001"/>
          <w:jc w:val="center"/>
        </w:trPr>
        <w:tc>
          <w:tcPr>
            <w:tcW w:w="3689" w:type="dxa"/>
          </w:tcPr>
          <w:p w:rsidR="000C6E63" w:rsidRDefault="000C6E63" w:rsidP="00477A49"/>
        </w:tc>
        <w:tc>
          <w:tcPr>
            <w:tcW w:w="3689" w:type="dxa"/>
          </w:tcPr>
          <w:p w:rsidR="000C6E63" w:rsidRDefault="000C6E63" w:rsidP="000C6E63">
            <w:r>
              <w:t>1. Nakon tačke 3. glavnog toka, klijent nije privatio uslove daljeg servisiranja, informiše klijeta o cijeni dijagnoze</w:t>
            </w:r>
          </w:p>
        </w:tc>
        <w:bookmarkStart w:id="0" w:name="_GoBack"/>
        <w:bookmarkEnd w:id="0"/>
      </w:tr>
      <w:tr w:rsidR="000C6E63" w:rsidTr="000C6E63">
        <w:trPr>
          <w:trHeight w:val="308"/>
          <w:jc w:val="center"/>
        </w:trPr>
        <w:tc>
          <w:tcPr>
            <w:tcW w:w="3689" w:type="dxa"/>
          </w:tcPr>
          <w:p w:rsidR="000C6E63" w:rsidRDefault="00647EF6" w:rsidP="00647EF6">
            <w:r>
              <w:t>2. Prelazak na tačku 10. glavnog toka</w:t>
            </w:r>
          </w:p>
        </w:tc>
        <w:tc>
          <w:tcPr>
            <w:tcW w:w="3689" w:type="dxa"/>
          </w:tcPr>
          <w:p w:rsidR="000C6E63" w:rsidRDefault="000C6E63" w:rsidP="00477A49"/>
        </w:tc>
      </w:tr>
    </w:tbl>
    <w:p w:rsidR="003F1622" w:rsidRPr="001D2571" w:rsidRDefault="003F1622" w:rsidP="001D2571"/>
    <w:sectPr w:rsidR="003F1622" w:rsidRPr="001D2571" w:rsidSect="001D257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BD9" w:rsidRDefault="00740BD9" w:rsidP="00647EF6">
      <w:pPr>
        <w:spacing w:after="0" w:line="240" w:lineRule="auto"/>
      </w:pPr>
      <w:r>
        <w:separator/>
      </w:r>
    </w:p>
  </w:endnote>
  <w:endnote w:type="continuationSeparator" w:id="0">
    <w:p w:rsidR="00740BD9" w:rsidRDefault="00740BD9" w:rsidP="0064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BD9" w:rsidRDefault="00740BD9" w:rsidP="00647EF6">
      <w:pPr>
        <w:spacing w:after="0" w:line="240" w:lineRule="auto"/>
      </w:pPr>
      <w:r>
        <w:separator/>
      </w:r>
    </w:p>
  </w:footnote>
  <w:footnote w:type="continuationSeparator" w:id="0">
    <w:p w:rsidR="00740BD9" w:rsidRDefault="00740BD9" w:rsidP="00647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EF6" w:rsidRDefault="00647EF6" w:rsidP="000A440F">
    <w:pPr>
      <w:pStyle w:val="Header"/>
    </w:pPr>
    <w:r>
      <w:t>Elektrotehnički fakultet Sarajevo</w:t>
    </w:r>
  </w:p>
  <w:p w:rsidR="00647EF6" w:rsidRDefault="00647EF6" w:rsidP="00647EF6">
    <w:pPr>
      <w:pStyle w:val="Header"/>
    </w:pPr>
    <w:r>
      <w:t>Predmet: Objektno orjentisana analiza i dizajn (OOAD)</w:t>
    </w:r>
  </w:p>
  <w:p w:rsidR="00647EF6" w:rsidRDefault="00647EF6" w:rsidP="00647EF6">
    <w:pPr>
      <w:pStyle w:val="Header"/>
    </w:pPr>
  </w:p>
  <w:p w:rsidR="00647EF6" w:rsidRDefault="00647EF6" w:rsidP="00647EF6">
    <w:pPr>
      <w:pStyle w:val="Header"/>
    </w:pPr>
    <w:r>
      <w:t xml:space="preserve">Tim: </w:t>
    </w:r>
    <w:r w:rsidRPr="003A3BB7">
      <w:rPr>
        <w:b/>
      </w:rPr>
      <w:t>Purišić Muamer</w:t>
    </w:r>
    <w:r>
      <w:t xml:space="preserve">, </w:t>
    </w:r>
    <w:r w:rsidRPr="003A3BB7">
      <w:rPr>
        <w:b/>
      </w:rPr>
      <w:t>Pašalić Tarik</w:t>
    </w:r>
    <w:r>
      <w:t xml:space="preserve">, </w:t>
    </w:r>
    <w:r w:rsidRPr="003A3BB7">
      <w:rPr>
        <w:b/>
      </w:rPr>
      <w:t>Rovčanin Dželaluddin</w:t>
    </w:r>
  </w:p>
  <w:p w:rsidR="00647EF6" w:rsidRPr="00647EF6" w:rsidRDefault="00647EF6" w:rsidP="00647E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23942"/>
    <w:multiLevelType w:val="hybridMultilevel"/>
    <w:tmpl w:val="0F1E762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9131E"/>
    <w:multiLevelType w:val="hybridMultilevel"/>
    <w:tmpl w:val="09AECAA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A3C2D"/>
    <w:multiLevelType w:val="hybridMultilevel"/>
    <w:tmpl w:val="E312A7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46D7A"/>
    <w:multiLevelType w:val="hybridMultilevel"/>
    <w:tmpl w:val="A650B48A"/>
    <w:lvl w:ilvl="0" w:tplc="0EF08B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71"/>
    <w:rsid w:val="000A440F"/>
    <w:rsid w:val="000C6E63"/>
    <w:rsid w:val="001D2571"/>
    <w:rsid w:val="002356B6"/>
    <w:rsid w:val="002F305C"/>
    <w:rsid w:val="003F1622"/>
    <w:rsid w:val="004A6781"/>
    <w:rsid w:val="004F1410"/>
    <w:rsid w:val="00595C76"/>
    <w:rsid w:val="00647EF6"/>
    <w:rsid w:val="00740BD9"/>
    <w:rsid w:val="00752F93"/>
    <w:rsid w:val="00BD4C09"/>
    <w:rsid w:val="00C758E6"/>
    <w:rsid w:val="00CA543E"/>
    <w:rsid w:val="00D5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D2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D25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14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F6"/>
  </w:style>
  <w:style w:type="paragraph" w:styleId="Footer">
    <w:name w:val="footer"/>
    <w:basedOn w:val="Normal"/>
    <w:link w:val="FooterChar"/>
    <w:uiPriority w:val="99"/>
    <w:unhideWhenUsed/>
    <w:rsid w:val="0064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D2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D25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14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F6"/>
  </w:style>
  <w:style w:type="paragraph" w:styleId="Footer">
    <w:name w:val="footer"/>
    <w:basedOn w:val="Normal"/>
    <w:link w:val="FooterChar"/>
    <w:uiPriority w:val="99"/>
    <w:unhideWhenUsed/>
    <w:rsid w:val="0064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Dželaluddin</dc:creator>
  <cp:lastModifiedBy>Dželaluddin</cp:lastModifiedBy>
  <cp:revision>3</cp:revision>
  <dcterms:created xsi:type="dcterms:W3CDTF">2015-03-22T15:21:00Z</dcterms:created>
  <dcterms:modified xsi:type="dcterms:W3CDTF">2015-03-22T17:16:00Z</dcterms:modified>
</cp:coreProperties>
</file>