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Primjena SOLID principa u dijagramu klasa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Uvod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 okviru ovog projektnog zadatka razvijen je dijagram klasa koji modelira sistem za upravljanje narudžbama, korisnicima i proizvodima. Prilikom dizajna sistema vodilo se računa o primjeni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SOLID principa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koji predstavljaju skup smjernica za izgradnju fleksibilnih, proširivih i održivih softverskih sistema.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SOLID principi uključuju: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Single Responsibility Principle (SRP) 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Open/Closed Principle (OCP) 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Liskov Substitution Principle (LSP) 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Interface Segregation Principle (ISP) 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Dependency Inversion Principle (DIP) 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 nastavku je detaljno objašnjeno kako je svaki od ovih principa zadovoljen u prikazanom dijagramu klasa.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Single Responsibility Principle (SRP)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(Princip jedne odgovornosti)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Definicija: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Svaka klasa treba imati samo jednu odgovornost, odnosno samo jedan razlog za promjenu.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Primjena u dijagramu: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 sistemu su odgovornosti jasno razdvojene: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Korisnik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upravlja podacima o korisniku (ime, email, uloga) i autentifikacijom (prijava, registracija) 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Korpa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upravlja stavkama koje korisnik želi kupiti 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Narudžba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predstavlja proces naručivanja i sadrži podatke o ukupnoj cijeni, datumu i statusu 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StavkaNarudžbe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predstavlja pojedinačnu stavku unutar narudžbe.</w:t>
      </w:r>
    </w:p>
    <w:p w:rsidR="00000000" w:rsidDel="00000000" w:rsidP="00000000" w:rsidRDefault="00000000" w:rsidRPr="00000000" w14:paraId="0000001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Napomena:  Ona ima metodu izracunajCijenuStavke(). To je odličan primjer SRP-a jer Narudžba ne računa cijenu svake pojedinačne torte i dekoracije, već to delegira stavki, dok ona samo sabira rezultate. 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Proizvod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sadrži informacije o proizvodu (naziv, cijena, dostupnost) 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Dostava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zadužena za informacije o isporuci 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Obavještenje / EmailObavještenje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bavi se slanjem notifikacija korisnicima 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CjenovnikNarudžbe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izračunava ukupnu cijenu 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ProcjenaSloženostiNarudžbe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obrađuje narudžbu 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Svaka klasa ima jasno definisanu i ograničenu funkcionalnost, što znači da promjena u jednoj oblasti (npr. način slanja obavještenja) ne utiče na druge dijelove sistema.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23923621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✔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Zaključak: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SRP je ispunjen jer su odgovornosti razdvojene po klasama.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Open/Closed Principle (OCP)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(Otvoreno/zatvoreno načelo)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Definicija: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Klase trebaju biti otvorene za proširenje, ali zatvorene za modifikaciju.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Primjena u dijagramu: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Korištene su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apstrakcije i interfejsi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npr: </w:t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Obavještenje 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ICjenovnik 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IProcjenaSloženosti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Konkretne implementacije: </w:t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EmailObavještenje </w:t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CjenovnikNarudžbe 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ProcjenaSloženostiNarudžbe 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Ako želimo dodati novu funkcionalnost, npr: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SMS obavještenja → dodajemo novu klasu SMSObavještenje 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Novi način obračuna cijene → nova implementacija ICjenovnik 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Postojeći kod 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 mora mijenjati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samo se proširuje.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64673386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✔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Zaključak: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Sistem podržava proširenje bez izmjene postojećih klasa → OCP zadovoljen.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Liskov Substitution Principle (LSP)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(Princip zamjenjivosti)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Definicija: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Objekti izvedenih klasa moraju biti zamjenjivi objektima baznih klasa bez narušavanja funkcionalnosti.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Primjena u dijagramu: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Klase koje implementiraju interfejse (npr. EmailObavještenje) mogu se koristiti svugdje gdje se očekuje Obavještenje 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Isto važi za: </w:t>
      </w:r>
    </w:p>
    <w:p w:rsidR="00000000" w:rsidDel="00000000" w:rsidP="00000000" w:rsidRDefault="00000000" w:rsidRPr="00000000" w14:paraId="00000038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ICjenovnik → CjenovnikNarudžbe </w:t>
      </w:r>
    </w:p>
    <w:p w:rsidR="00000000" w:rsidDel="00000000" w:rsidP="00000000" w:rsidRDefault="00000000" w:rsidRPr="00000000" w14:paraId="00000039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IProcjenaSloženosti→ ProcjenaSloženostiNarudžbe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znači da sistem može koristiti bilo koju implementaciju bez promjene logike.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8018670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✔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Zaključak: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Sve implementacije poštuju ugovore svojih interfejsa → LSP zadovoljen.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Sve metode u implementacijama (npr. obracunajUkupnuCijenu u klasi CjenovnikNarudžbe) vraćaju isti tip podatka i prihvataju iste parametre kao što je definisano u interfejsu ICjenovnik, čime se garantuje da sistem neće 'pasti' ako se jedna implementacija zamijeni drugom 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Interface Segregation Principle (ISP)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(Princip segregacije interfejsa)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Definicija: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Klijenti ne trebaju biti prisiljeni implementirati metode koje ne koriste.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Primjena u dijagramu: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Umjesto jednog “velikog” interfejsa, sistem koristi više manjih i specijalizovanih: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Obavještenje → samo slanje poruka 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ICjenovnik → samo obračun cijene 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IProcjenaSloženosti→ samo procesiranje narudžbe 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 ovaj način: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klase implementiraju samo ono što im treba 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nema nepotrebnih metoda 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68838180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✔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Zaključak:</w:t>
      </w:r>
      <w:sdt>
        <w:sdtPr>
          <w:id w:val="-1250527312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Interfejsi su mali i fokusirani → ISP zadovoljen.</w:t>
          </w:r>
        </w:sdtContent>
      </w:sdt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Dependency Inversion Principle (DIP)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(Princip inverzije zavisnosti)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Definicija: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Visokonivojske klase ne smiju zavisiti od niskonivojskih — obje trebaju zavisiti od apstrakcija.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Primjena u dijagramu: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Klasa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Narudžba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 zavisi direktno od konkretnih implementacija: </w:t>
      </w:r>
    </w:p>
    <w:p w:rsidR="00000000" w:rsidDel="00000000" w:rsidP="00000000" w:rsidRDefault="00000000" w:rsidRPr="00000000" w14:paraId="00000052">
      <w:pPr>
        <w:numPr>
          <w:ilvl w:val="1"/>
          <w:numId w:val="1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 koristi direktno EmailObavještenje </w:t>
      </w:r>
    </w:p>
    <w:p w:rsidR="00000000" w:rsidDel="00000000" w:rsidP="00000000" w:rsidRDefault="00000000" w:rsidRPr="00000000" w14:paraId="00000053">
      <w:pPr>
        <w:numPr>
          <w:ilvl w:val="1"/>
          <w:numId w:val="1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 koristi direktno CjenovnikNarudžbe 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Umjesto toga koristi: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Obavještenje 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ICjenovnik 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IProcjenaSloženosti 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omogućava: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laku zamjenu implementacija 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testiranje (mock objekti) 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fleksibilnost sistema 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97028498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✔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Zaključak:</w:t>
      </w:r>
      <w:sdt>
        <w:sdtPr>
          <w:id w:val="1242095278"/>
          <w:tag w:val="goog_rdk_6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Zavisti su okrenute prema apstrakcijama → DIP zadovoljen.</w:t>
          </w:r>
        </w:sdtContent>
      </w:sdt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Zaključak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Analizom dijagrama klasa može se zaključiti da su svi SOLID principi uspješno implementirani: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234444083"/>
          <w:tag w:val="goog_rdk_7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SRP → razdvojene odgovornosti </w:t>
          </w:r>
        </w:sdtContent>
      </w:sdt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OCP → sistem otvoren za proširenje 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827751950"/>
          <w:tag w:val="goog_rdk_8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LSP → pravilna zamjenjivost implementacija </w:t>
          </w:r>
        </w:sdtContent>
      </w:sdt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698499489"/>
          <w:tag w:val="goog_rdk_9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ISP → mali i specijalizovani interfejsi </w:t>
          </w:r>
        </w:sdtContent>
      </w:sdt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220044068"/>
          <w:tag w:val="goog_rdk_10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DIP → zavisnosti usmjerene ka apstrakcijama </w:t>
          </w:r>
        </w:sdtContent>
      </w:sdt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Ovakav dizajn omogućava: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lakše održavanje sistema 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jednostavno proširenje funkcionalnosti 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bolju testabilnost i modularnost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 Unicode MS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Quattrocento Sans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Noto Sans Symbols">
    <w:embedRegular w:fontKey="{00000000-0000-0000-0000-000000000000}" r:id="rId8" w:subsetted="0"/>
    <w:embedBold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bs-Latn-BA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e75b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e75b5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QuattrocentoSans-regular.ttf"/><Relationship Id="rId9" Type="http://schemas.openxmlformats.org/officeDocument/2006/relationships/font" Target="fonts/NotoSansSymbols-bold.ttf"/><Relationship Id="rId5" Type="http://schemas.openxmlformats.org/officeDocument/2006/relationships/font" Target="fonts/QuattrocentoSans-bold.ttf"/><Relationship Id="rId6" Type="http://schemas.openxmlformats.org/officeDocument/2006/relationships/font" Target="fonts/QuattrocentoSans-italic.ttf"/><Relationship Id="rId7" Type="http://schemas.openxmlformats.org/officeDocument/2006/relationships/font" Target="fonts/QuattrocentoSans-boldItalic.ttf"/><Relationship Id="rId8" Type="http://schemas.openxmlformats.org/officeDocument/2006/relationships/font" Target="fonts/NotoSansSymbol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Eb3i+LDdAiZPTiRQkX8qneTKNA==">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